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C9EB" w14:textId="77777777" w:rsidR="000462D1" w:rsidRPr="00DA1CE7" w:rsidRDefault="000462D1" w:rsidP="000462D1">
      <w:pPr>
        <w:spacing w:before="100" w:beforeAutospacing="1" w:after="100" w:afterAutospacing="1" w:line="240" w:lineRule="auto"/>
        <w:rPr>
          <w:rFonts w:ascii="Segoe UI" w:eastAsia="Times New Roman" w:hAnsi="Segoe UI" w:cs="Segoe UI"/>
          <w:highlight w:val="yellow"/>
        </w:rPr>
      </w:pPr>
      <w:r w:rsidRPr="00DA1CE7">
        <w:rPr>
          <w:rFonts w:ascii="Segoe UI" w:eastAsia="Times New Roman" w:hAnsi="Segoe UI" w:cs="Segoe UI"/>
          <w:highlight w:val="yellow"/>
        </w:rPr>
        <w:t>[POLICY NOTE TO DIRECTORS AND BOARDS: This document contains two types of bracketed text that must be addressed before the policy is submitted for board approval.</w:t>
      </w:r>
    </w:p>
    <w:p w14:paraId="59CF0653" w14:textId="77777777" w:rsidR="000462D1" w:rsidRPr="00DA1CE7" w:rsidRDefault="000462D1" w:rsidP="000462D1">
      <w:pPr>
        <w:spacing w:before="100" w:beforeAutospacing="1" w:after="100" w:afterAutospacing="1" w:line="240" w:lineRule="auto"/>
        <w:rPr>
          <w:rFonts w:ascii="Segoe UI" w:eastAsia="Times New Roman" w:hAnsi="Segoe UI" w:cs="Segoe UI"/>
          <w:highlight w:val="yellow"/>
        </w:rPr>
      </w:pPr>
      <w:r w:rsidRPr="00DA1CE7">
        <w:rPr>
          <w:rFonts w:ascii="Segoe UI" w:eastAsia="Times New Roman" w:hAnsi="Segoe UI" w:cs="Segoe UI"/>
          <w:highlight w:val="yellow"/>
        </w:rPr>
        <w:t>First, text in brackets containing descriptive labels, such as [LIBRARY NAME] or [DATE], marks information that must be replaced with the library's specific details. Every bracketed label of this kind must be filled in before the policy is finalized.</w:t>
      </w:r>
    </w:p>
    <w:p w14:paraId="763282B4" w14:textId="77777777" w:rsidR="000462D1" w:rsidRPr="00DA1CE7" w:rsidRDefault="000462D1" w:rsidP="000462D1">
      <w:pPr>
        <w:spacing w:before="100" w:beforeAutospacing="1" w:after="100" w:afterAutospacing="1" w:line="240" w:lineRule="auto"/>
        <w:rPr>
          <w:rFonts w:ascii="Segoe UI" w:eastAsia="Times New Roman" w:hAnsi="Segoe UI" w:cs="Segoe UI"/>
          <w:highlight w:val="yellow"/>
        </w:rPr>
      </w:pPr>
      <w:r w:rsidRPr="00DA1CE7">
        <w:rPr>
          <w:rFonts w:ascii="Segoe UI" w:eastAsia="Times New Roman" w:hAnsi="Segoe UI" w:cs="Segoe UI"/>
          <w:highlight w:val="yellow"/>
        </w:rPr>
        <w:t>Second, notes labeled [POLICY NOTE: ...] contain guidance for directors and boards on how to complete, customize, or apply the policy. These notes are for internal use during the drafting and review process. They must be removed from the document before the policy is presented for board approval and before any copy is made available to the public.</w:t>
      </w:r>
    </w:p>
    <w:p w14:paraId="0ACD2A75" w14:textId="77777777" w:rsidR="000462D1" w:rsidRPr="00DA1CE7" w:rsidRDefault="000462D1" w:rsidP="000462D1">
      <w:pPr>
        <w:spacing w:before="100" w:beforeAutospacing="1" w:after="100" w:afterAutospacing="1" w:line="240" w:lineRule="auto"/>
        <w:rPr>
          <w:rFonts w:ascii="Segoe UI" w:eastAsia="Times New Roman" w:hAnsi="Segoe UI" w:cs="Segoe UI"/>
          <w:highlight w:val="yellow"/>
        </w:rPr>
      </w:pPr>
      <w:r w:rsidRPr="00DA1CE7">
        <w:rPr>
          <w:rFonts w:ascii="Segoe UI" w:eastAsia="Times New Roman" w:hAnsi="Segoe UI" w:cs="Segoe UI"/>
          <w:highlight w:val="yellow"/>
        </w:rPr>
        <w:t>Notes labeled [ASSOCIATION LIBRARIES: ...] apply only to association libraries. Public libraries should remove these notes entirely. Association libraries should review each note and, where applicable, incorporate the relevant information into the policy before removing the note.</w:t>
      </w:r>
    </w:p>
    <w:p w14:paraId="298F507A" w14:textId="59588A39" w:rsidR="00C1008C" w:rsidRPr="00DA1CE7" w:rsidRDefault="000462D1" w:rsidP="000462D1">
      <w:pPr>
        <w:spacing w:before="100" w:beforeAutospacing="1" w:after="100" w:afterAutospacing="1" w:line="240" w:lineRule="auto"/>
        <w:rPr>
          <w:rFonts w:ascii="Segoe UI" w:eastAsia="Times New Roman" w:hAnsi="Segoe UI" w:cs="Segoe UI"/>
        </w:rPr>
      </w:pPr>
      <w:r w:rsidRPr="00DA1CE7">
        <w:rPr>
          <w:rFonts w:ascii="Segoe UI" w:eastAsia="Times New Roman" w:hAnsi="Segoe UI" w:cs="Segoe UI"/>
          <w:highlight w:val="yellow"/>
        </w:rPr>
        <w:t xml:space="preserve">This policy does not leave significant room for customization beyond the bracketed fields described above. The timelines, criteria, roles, and procedures in this policy reflect the requirements of New York Education Law, 8 NYCRR, and established professional standards. Libraries should not modify these elements to simplify administration or to reflect informal practices that have developed over time. A library </w:t>
      </w:r>
      <w:proofErr w:type="gramStart"/>
      <w:r w:rsidRPr="00DA1CE7">
        <w:rPr>
          <w:rFonts w:ascii="Segoe UI" w:eastAsia="Times New Roman" w:hAnsi="Segoe UI" w:cs="Segoe UI"/>
          <w:highlight w:val="yellow"/>
        </w:rPr>
        <w:t>practice</w:t>
      </w:r>
      <w:proofErr w:type="gramEnd"/>
      <w:r w:rsidRPr="00DA1CE7">
        <w:rPr>
          <w:rFonts w:ascii="Segoe UI" w:eastAsia="Times New Roman" w:hAnsi="Segoe UI" w:cs="Segoe UI"/>
          <w:highlight w:val="yellow"/>
        </w:rPr>
        <w:t xml:space="preserve"> that conflicts with this policy's requirements is not a reason to change the policy; it is a reason to review the practice. Any proposed modification to the substantive requirements of this policy should be reviewed by the library's attorney before the board adopts it, to confirm that the change does not create legal exposure or place the library out of compliance with state law or regulation.]</w:t>
      </w:r>
    </w:p>
    <w:p w14:paraId="431EBF8A" w14:textId="0B1E6EDA" w:rsidR="0099127C" w:rsidRPr="00DA1CE7" w:rsidRDefault="0099127C" w:rsidP="0099127C">
      <w:pPr>
        <w:spacing w:before="100" w:beforeAutospacing="1" w:after="100" w:afterAutospacing="1" w:line="240" w:lineRule="auto"/>
        <w:rPr>
          <w:rFonts w:ascii="Segoe UI" w:eastAsia="Times New Roman" w:hAnsi="Segoe UI" w:cs="Segoe UI"/>
        </w:rPr>
      </w:pPr>
      <w:r w:rsidRPr="00DA1CE7">
        <w:rPr>
          <w:rFonts w:ascii="Segoe UI" w:eastAsia="Times New Roman" w:hAnsi="Segoe UI" w:cs="Segoe UI"/>
        </w:rPr>
        <w:t>[LIBRARY NAME]</w:t>
      </w:r>
    </w:p>
    <w:p w14:paraId="6EE08727" w14:textId="2CA14D49" w:rsidR="0099127C" w:rsidRPr="00DA1CE7" w:rsidRDefault="0099127C" w:rsidP="0099127C">
      <w:pPr>
        <w:spacing w:before="100" w:beforeAutospacing="1" w:after="100" w:afterAutospacing="1" w:line="240" w:lineRule="auto"/>
        <w:rPr>
          <w:rFonts w:ascii="Segoe UI" w:eastAsia="Times New Roman" w:hAnsi="Segoe UI" w:cs="Segoe UI"/>
          <w:kern w:val="28"/>
          <w:sz w:val="52"/>
          <w:szCs w:val="52"/>
        </w:rPr>
      </w:pPr>
      <w:r w:rsidRPr="00DA1CE7">
        <w:rPr>
          <w:rFonts w:ascii="Segoe UI" w:eastAsia="Times New Roman" w:hAnsi="Segoe UI" w:cs="Segoe UI"/>
          <w:kern w:val="28"/>
          <w:sz w:val="52"/>
          <w:szCs w:val="52"/>
        </w:rPr>
        <w:t>Selection of Library Materials and Reconsideration</w:t>
      </w:r>
    </w:p>
    <w:p w14:paraId="36ADC660" w14:textId="77777777" w:rsidR="0099127C" w:rsidRPr="00DA1CE7" w:rsidRDefault="0099127C" w:rsidP="00DA1CE7">
      <w:pPr>
        <w:pStyle w:val="Heading2"/>
      </w:pPr>
      <w:r w:rsidRPr="00DA1CE7">
        <w:t>Purpose</w:t>
      </w:r>
    </w:p>
    <w:p w14:paraId="43A0173C"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This policy governs how [LIBRARY NAME] selects materials for its collection, how those materials are evaluated over time, and how any person served by the library may request that a selection or cataloging decision be reconsidered. The policy applies to all library materials, in any format, that are added to, retained in, or removed from the library's collection.</w:t>
      </w:r>
    </w:p>
    <w:p w14:paraId="6FA821C6"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 xml:space="preserve">The library serves the entire community within its area of service. Selection decisions are grounded in the library's mission, its long-range plan of service, and the community's </w:t>
      </w:r>
      <w:r w:rsidRPr="00DA1CE7">
        <w:rPr>
          <w:rFonts w:ascii="Segoe UI" w:eastAsia="Times New Roman" w:hAnsi="Segoe UI" w:cs="Segoe UI"/>
          <w:sz w:val="24"/>
          <w:szCs w:val="24"/>
        </w:rPr>
        <w:lastRenderedPageBreak/>
        <w:t>needs. The library upholds intellectual freedom as a core professional value and affirms that access to a diverse range of materials is essential to its public purpose.</w:t>
      </w:r>
    </w:p>
    <w:p w14:paraId="2024A5FD"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Definitions</w:t>
      </w:r>
    </w:p>
    <w:p w14:paraId="39009488"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following terms are used throughout this policy:</w:t>
      </w:r>
    </w:p>
    <w:p w14:paraId="664EF308" w14:textId="6B76A5FB"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Library resources</w:t>
      </w:r>
      <w:r w:rsidR="00DA1CE7" w:rsidRPr="00DA1CE7">
        <w:rPr>
          <w:rFonts w:ascii="Segoe UI" w:eastAsia="Times New Roman" w:hAnsi="Segoe UI" w:cs="Segoe UI"/>
          <w:b/>
          <w:bCs/>
          <w:sz w:val="24"/>
          <w:szCs w:val="24"/>
        </w:rPr>
        <w:t>:</w:t>
      </w:r>
      <w:r w:rsidR="00DA1CE7">
        <w:rPr>
          <w:rFonts w:ascii="Segoe UI" w:eastAsia="Times New Roman" w:hAnsi="Segoe UI" w:cs="Segoe UI"/>
          <w:sz w:val="24"/>
          <w:szCs w:val="24"/>
        </w:rPr>
        <w:t xml:space="preserve"> T</w:t>
      </w:r>
      <w:r w:rsidRPr="00DA1CE7">
        <w:rPr>
          <w:rFonts w:ascii="Segoe UI" w:eastAsia="Times New Roman" w:hAnsi="Segoe UI" w:cs="Segoe UI"/>
          <w:sz w:val="24"/>
          <w:szCs w:val="24"/>
        </w:rPr>
        <w:t>he print and nonprint materials owned by the library and any other services provided to resident borrowers within the library's area of service, as defined by 8 NYCRR 90.3.</w:t>
      </w:r>
    </w:p>
    <w:p w14:paraId="7DCE5AA3" w14:textId="04A55554"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Collection</w:t>
      </w:r>
      <w:r w:rsidR="00DA1CE7" w:rsidRPr="00DA1CE7">
        <w:rPr>
          <w:rFonts w:ascii="Segoe UI" w:eastAsia="Times New Roman" w:hAnsi="Segoe UI" w:cs="Segoe UI"/>
          <w:b/>
          <w:bCs/>
          <w:sz w:val="24"/>
          <w:szCs w:val="24"/>
        </w:rPr>
        <w:t>:</w:t>
      </w:r>
      <w:r w:rsidRPr="00DA1CE7">
        <w:rPr>
          <w:rFonts w:ascii="Segoe UI" w:eastAsia="Times New Roman" w:hAnsi="Segoe UI" w:cs="Segoe UI"/>
          <w:sz w:val="24"/>
          <w:szCs w:val="24"/>
        </w:rPr>
        <w:t xml:space="preserve"> </w:t>
      </w:r>
      <w:r w:rsidR="00DA1CE7">
        <w:rPr>
          <w:rFonts w:ascii="Segoe UI" w:eastAsia="Times New Roman" w:hAnsi="Segoe UI" w:cs="Segoe UI"/>
          <w:sz w:val="24"/>
          <w:szCs w:val="24"/>
        </w:rPr>
        <w:t>T</w:t>
      </w:r>
      <w:r w:rsidRPr="00DA1CE7">
        <w:rPr>
          <w:rFonts w:ascii="Segoe UI" w:eastAsia="Times New Roman" w:hAnsi="Segoe UI" w:cs="Segoe UI"/>
          <w:sz w:val="24"/>
          <w:szCs w:val="24"/>
        </w:rPr>
        <w:t>he library resources held by the library and accessible through its catalog.</w:t>
      </w:r>
    </w:p>
    <w:p w14:paraId="70780C28" w14:textId="530F5152"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Selection</w:t>
      </w:r>
      <w:r w:rsidR="00DA1CE7" w:rsidRPr="00DA1CE7">
        <w:rPr>
          <w:rFonts w:ascii="Segoe UI" w:eastAsia="Times New Roman" w:hAnsi="Segoe UI" w:cs="Segoe UI"/>
          <w:b/>
          <w:bCs/>
          <w:sz w:val="24"/>
          <w:szCs w:val="24"/>
        </w:rPr>
        <w:t>:</w:t>
      </w:r>
      <w:r w:rsidRPr="00DA1CE7">
        <w:rPr>
          <w:rFonts w:ascii="Segoe UI" w:eastAsia="Times New Roman" w:hAnsi="Segoe UI" w:cs="Segoe UI"/>
          <w:sz w:val="24"/>
          <w:szCs w:val="24"/>
        </w:rPr>
        <w:t xml:space="preserve"> </w:t>
      </w:r>
      <w:r w:rsidR="00DA1CE7">
        <w:rPr>
          <w:rFonts w:ascii="Segoe UI" w:eastAsia="Times New Roman" w:hAnsi="Segoe UI" w:cs="Segoe UI"/>
          <w:sz w:val="24"/>
          <w:szCs w:val="24"/>
        </w:rPr>
        <w:t>T</w:t>
      </w:r>
      <w:r w:rsidRPr="00DA1CE7">
        <w:rPr>
          <w:rFonts w:ascii="Segoe UI" w:eastAsia="Times New Roman" w:hAnsi="Segoe UI" w:cs="Segoe UI"/>
          <w:sz w:val="24"/>
          <w:szCs w:val="24"/>
        </w:rPr>
        <w:t>he process by which library staff choose materials for the collection based on the library's selection criteria, its long-range plan of service, and available budget.</w:t>
      </w:r>
    </w:p>
    <w:p w14:paraId="48775EEE" w14:textId="061BEFD1" w:rsidR="0099127C" w:rsidRPr="00DA1CE7" w:rsidRDefault="00DA1CE7"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S</w:t>
      </w:r>
      <w:r w:rsidR="0099127C" w:rsidRPr="00DA1CE7">
        <w:rPr>
          <w:rFonts w:ascii="Segoe UI" w:eastAsia="Times New Roman" w:hAnsi="Segoe UI" w:cs="Segoe UI"/>
          <w:b/>
          <w:bCs/>
          <w:sz w:val="24"/>
          <w:szCs w:val="24"/>
        </w:rPr>
        <w:t>election criteria</w:t>
      </w:r>
      <w:r w:rsidRPr="00DA1CE7">
        <w:rPr>
          <w:rFonts w:ascii="Segoe UI" w:eastAsia="Times New Roman" w:hAnsi="Segoe UI" w:cs="Segoe UI"/>
          <w:b/>
          <w:bCs/>
          <w:sz w:val="24"/>
          <w:szCs w:val="24"/>
        </w:rPr>
        <w:t>:</w:t>
      </w:r>
      <w:r w:rsidR="0099127C" w:rsidRPr="00DA1CE7">
        <w:rPr>
          <w:rFonts w:ascii="Segoe UI" w:eastAsia="Times New Roman" w:hAnsi="Segoe UI" w:cs="Segoe UI"/>
          <w:sz w:val="24"/>
          <w:szCs w:val="24"/>
        </w:rPr>
        <w:t xml:space="preserve"> means the standards the director uses to evaluate whether a particular item belongs in the collection. The director establishes and maintains selection criteria as a companion document to this policy.</w:t>
      </w:r>
    </w:p>
    <w:p w14:paraId="2681A8CE" w14:textId="1213D806"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t xml:space="preserve">[POLICY NOTE: The director should prepare a written selection criteria document to accompany </w:t>
      </w:r>
      <w:r w:rsidR="00DA1CE7">
        <w:rPr>
          <w:rFonts w:ascii="Segoe UI" w:eastAsia="Times New Roman" w:hAnsi="Segoe UI" w:cs="Segoe UI"/>
          <w:sz w:val="24"/>
          <w:szCs w:val="24"/>
          <w:highlight w:val="yellow"/>
        </w:rPr>
        <w:t xml:space="preserve">the </w:t>
      </w:r>
      <w:r w:rsidRPr="00DA1CE7">
        <w:rPr>
          <w:rFonts w:ascii="Segoe UI" w:eastAsia="Times New Roman" w:hAnsi="Segoe UI" w:cs="Segoe UI"/>
          <w:sz w:val="24"/>
          <w:szCs w:val="24"/>
          <w:highlight w:val="yellow"/>
        </w:rPr>
        <w:t>adoption of this policy. That document is a companion to this policy, not part of it, so the director can update it as community needs evolve without requiring the board to amend the policy itself.]</w:t>
      </w:r>
    </w:p>
    <w:p w14:paraId="5735A03B" w14:textId="76D9F24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Cataloging</w:t>
      </w:r>
      <w:r w:rsidR="00DA1CE7" w:rsidRPr="00DA1CE7">
        <w:rPr>
          <w:rFonts w:ascii="Segoe UI" w:eastAsia="Times New Roman" w:hAnsi="Segoe UI" w:cs="Segoe UI"/>
          <w:b/>
          <w:bCs/>
          <w:sz w:val="24"/>
          <w:szCs w:val="24"/>
        </w:rPr>
        <w:t>:</w:t>
      </w:r>
      <w:r w:rsidRPr="00DA1CE7">
        <w:rPr>
          <w:rFonts w:ascii="Segoe UI" w:eastAsia="Times New Roman" w:hAnsi="Segoe UI" w:cs="Segoe UI"/>
          <w:sz w:val="24"/>
          <w:szCs w:val="24"/>
        </w:rPr>
        <w:t xml:space="preserve"> </w:t>
      </w:r>
      <w:r w:rsidR="00DA1CE7">
        <w:rPr>
          <w:rFonts w:ascii="Segoe UI" w:eastAsia="Times New Roman" w:hAnsi="Segoe UI" w:cs="Segoe UI"/>
          <w:sz w:val="24"/>
          <w:szCs w:val="24"/>
        </w:rPr>
        <w:t>T</w:t>
      </w:r>
      <w:r w:rsidRPr="00DA1CE7">
        <w:rPr>
          <w:rFonts w:ascii="Segoe UI" w:eastAsia="Times New Roman" w:hAnsi="Segoe UI" w:cs="Segoe UI"/>
          <w:sz w:val="24"/>
          <w:szCs w:val="24"/>
        </w:rPr>
        <w:t>he process by which a selected item is formally added to the collection and made accessible, including how it is described in the library's catalog and where it is located in the building.</w:t>
      </w:r>
    </w:p>
    <w:p w14:paraId="3F50D685" w14:textId="568654F4"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Evaluation</w:t>
      </w:r>
      <w:r w:rsidR="00DA1CE7" w:rsidRPr="00DA1CE7">
        <w:rPr>
          <w:rFonts w:ascii="Segoe UI" w:eastAsia="Times New Roman" w:hAnsi="Segoe UI" w:cs="Segoe UI"/>
          <w:b/>
          <w:bCs/>
          <w:sz w:val="24"/>
          <w:szCs w:val="24"/>
        </w:rPr>
        <w:t>:</w:t>
      </w:r>
      <w:r w:rsidRPr="00DA1CE7">
        <w:rPr>
          <w:rFonts w:ascii="Segoe UI" w:eastAsia="Times New Roman" w:hAnsi="Segoe UI" w:cs="Segoe UI"/>
          <w:sz w:val="24"/>
          <w:szCs w:val="24"/>
        </w:rPr>
        <w:t xml:space="preserve"> </w:t>
      </w:r>
      <w:r w:rsidR="00DA1CE7">
        <w:rPr>
          <w:rFonts w:ascii="Segoe UI" w:eastAsia="Times New Roman" w:hAnsi="Segoe UI" w:cs="Segoe UI"/>
          <w:sz w:val="24"/>
          <w:szCs w:val="24"/>
        </w:rPr>
        <w:t>T</w:t>
      </w:r>
      <w:r w:rsidRPr="00DA1CE7">
        <w:rPr>
          <w:rFonts w:ascii="Segoe UI" w:eastAsia="Times New Roman" w:hAnsi="Segoe UI" w:cs="Segoe UI"/>
          <w:sz w:val="24"/>
          <w:szCs w:val="24"/>
        </w:rPr>
        <w:t>he periodic review of collection materials to determine whether they continue to meet the library's selection criteria and community needs, as required by 8 NYCRR 90.2(6).</w:t>
      </w:r>
    </w:p>
    <w:p w14:paraId="1B42730D" w14:textId="197FAF60"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Weeding</w:t>
      </w:r>
      <w:r w:rsidR="00DA1CE7" w:rsidRPr="00DA1CE7">
        <w:rPr>
          <w:rFonts w:ascii="Segoe UI" w:eastAsia="Times New Roman" w:hAnsi="Segoe UI" w:cs="Segoe UI"/>
          <w:b/>
          <w:bCs/>
          <w:sz w:val="24"/>
          <w:szCs w:val="24"/>
        </w:rPr>
        <w:t>:</w:t>
      </w:r>
      <w:r w:rsidRPr="00DA1CE7">
        <w:rPr>
          <w:rFonts w:ascii="Segoe UI" w:eastAsia="Times New Roman" w:hAnsi="Segoe UI" w:cs="Segoe UI"/>
          <w:sz w:val="24"/>
          <w:szCs w:val="24"/>
        </w:rPr>
        <w:t xml:space="preserve"> </w:t>
      </w:r>
      <w:r w:rsidR="00DA1CE7">
        <w:rPr>
          <w:rFonts w:ascii="Segoe UI" w:eastAsia="Times New Roman" w:hAnsi="Segoe UI" w:cs="Segoe UI"/>
          <w:sz w:val="24"/>
          <w:szCs w:val="24"/>
        </w:rPr>
        <w:t>T</w:t>
      </w:r>
      <w:r w:rsidRPr="00DA1CE7">
        <w:rPr>
          <w:rFonts w:ascii="Segoe UI" w:eastAsia="Times New Roman" w:hAnsi="Segoe UI" w:cs="Segoe UI"/>
          <w:sz w:val="24"/>
          <w:szCs w:val="24"/>
        </w:rPr>
        <w:t>he removal of materials from the collection based on routine evaluation.</w:t>
      </w:r>
    </w:p>
    <w:p w14:paraId="5F447F2E" w14:textId="0BB4E46A"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Reconsideration</w:t>
      </w:r>
      <w:r w:rsidR="00DA1CE7">
        <w:rPr>
          <w:rFonts w:ascii="Segoe UI" w:eastAsia="Times New Roman" w:hAnsi="Segoe UI" w:cs="Segoe UI"/>
          <w:b/>
          <w:bCs/>
          <w:sz w:val="24"/>
          <w:szCs w:val="24"/>
        </w:rPr>
        <w:t>:</w:t>
      </w:r>
      <w:r w:rsidRPr="00DA1CE7">
        <w:rPr>
          <w:rFonts w:ascii="Segoe UI" w:eastAsia="Times New Roman" w:hAnsi="Segoe UI" w:cs="Segoe UI"/>
          <w:sz w:val="24"/>
          <w:szCs w:val="24"/>
        </w:rPr>
        <w:t xml:space="preserve"> </w:t>
      </w:r>
      <w:r w:rsidR="00DA1CE7">
        <w:rPr>
          <w:rFonts w:ascii="Segoe UI" w:eastAsia="Times New Roman" w:hAnsi="Segoe UI" w:cs="Segoe UI"/>
          <w:sz w:val="24"/>
          <w:szCs w:val="24"/>
        </w:rPr>
        <w:t>T</w:t>
      </w:r>
      <w:r w:rsidRPr="00DA1CE7">
        <w:rPr>
          <w:rFonts w:ascii="Segoe UI" w:eastAsia="Times New Roman" w:hAnsi="Segoe UI" w:cs="Segoe UI"/>
          <w:sz w:val="24"/>
          <w:szCs w:val="24"/>
        </w:rPr>
        <w:t>he formal process by which a person served by the library requests that a selection or cataloging decision be reviewed</w:t>
      </w:r>
      <w:r w:rsidR="00DA1CE7">
        <w:rPr>
          <w:rFonts w:ascii="Segoe UI" w:eastAsia="Times New Roman" w:hAnsi="Segoe UI" w:cs="Segoe UI"/>
          <w:sz w:val="24"/>
          <w:szCs w:val="24"/>
        </w:rPr>
        <w:t xml:space="preserve"> </w:t>
      </w:r>
      <w:r w:rsidR="00DA1CE7" w:rsidRPr="00DA1CE7">
        <w:rPr>
          <w:rFonts w:ascii="Segoe UI" w:eastAsia="Times New Roman" w:hAnsi="Segoe UI" w:cs="Segoe UI"/>
          <w:sz w:val="24"/>
          <w:szCs w:val="24"/>
        </w:rPr>
        <w:t>(also referred to in library practice as "re-evaluation" or "challenge")</w:t>
      </w:r>
      <w:r w:rsidRPr="00DA1CE7">
        <w:rPr>
          <w:rFonts w:ascii="Segoe UI" w:eastAsia="Times New Roman" w:hAnsi="Segoe UI" w:cs="Segoe UI"/>
          <w:sz w:val="24"/>
          <w:szCs w:val="24"/>
        </w:rPr>
        <w:t>.</w:t>
      </w:r>
    </w:p>
    <w:p w14:paraId="61CFF029" w14:textId="19A6A995"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Donated materials</w:t>
      </w:r>
      <w:r w:rsidR="00DA1CE7" w:rsidRPr="00DA1CE7">
        <w:rPr>
          <w:rFonts w:ascii="Segoe UI" w:eastAsia="Times New Roman" w:hAnsi="Segoe UI" w:cs="Segoe UI"/>
          <w:b/>
          <w:bCs/>
          <w:sz w:val="24"/>
          <w:szCs w:val="24"/>
        </w:rPr>
        <w:t>:</w:t>
      </w:r>
      <w:r w:rsidRPr="00DA1CE7">
        <w:rPr>
          <w:rFonts w:ascii="Segoe UI" w:eastAsia="Times New Roman" w:hAnsi="Segoe UI" w:cs="Segoe UI"/>
          <w:sz w:val="24"/>
          <w:szCs w:val="24"/>
        </w:rPr>
        <w:t xml:space="preserve"> </w:t>
      </w:r>
      <w:r w:rsidR="00DA1CE7">
        <w:rPr>
          <w:rFonts w:ascii="Segoe UI" w:eastAsia="Times New Roman" w:hAnsi="Segoe UI" w:cs="Segoe UI"/>
          <w:sz w:val="24"/>
          <w:szCs w:val="24"/>
        </w:rPr>
        <w:t>I</w:t>
      </w:r>
      <w:r w:rsidRPr="00DA1CE7">
        <w:rPr>
          <w:rFonts w:ascii="Segoe UI" w:eastAsia="Times New Roman" w:hAnsi="Segoe UI" w:cs="Segoe UI"/>
          <w:sz w:val="24"/>
          <w:szCs w:val="24"/>
        </w:rPr>
        <w:t xml:space="preserve">tems given to the library that are not purchased from library funds. Donated materials are not automatically added to the collection. They are evaluated </w:t>
      </w:r>
      <w:r w:rsidRPr="00DA1CE7">
        <w:rPr>
          <w:rFonts w:ascii="Segoe UI" w:eastAsia="Times New Roman" w:hAnsi="Segoe UI" w:cs="Segoe UI"/>
          <w:sz w:val="24"/>
          <w:szCs w:val="24"/>
        </w:rPr>
        <w:lastRenderedPageBreak/>
        <w:t xml:space="preserve">using the same selection criteria </w:t>
      </w:r>
      <w:r w:rsidR="00DA1CE7">
        <w:rPr>
          <w:rFonts w:ascii="Segoe UI" w:eastAsia="Times New Roman" w:hAnsi="Segoe UI" w:cs="Segoe UI"/>
          <w:sz w:val="24"/>
          <w:szCs w:val="24"/>
        </w:rPr>
        <w:t>as</w:t>
      </w:r>
      <w:r w:rsidRPr="00DA1CE7">
        <w:rPr>
          <w:rFonts w:ascii="Segoe UI" w:eastAsia="Times New Roman" w:hAnsi="Segoe UI" w:cs="Segoe UI"/>
          <w:sz w:val="24"/>
          <w:szCs w:val="24"/>
        </w:rPr>
        <w:t xml:space="preserve"> purchased items. Items that do not meet the selection criteria are disposed of at the director's discretion.</w:t>
      </w:r>
    </w:p>
    <w:p w14:paraId="013D36AE"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t>[ASSOCIATION LIBRARIES: Association libraries should coordinate the language on donated materials with any gift acceptance policy the board has adopted, and confirm whether the board has established procedures for acknowledging donations for tax purposes. The IRS requires donors seeking a tax deduction for non-cash contributions to obtain their own appraisal; the library does not provide appraisals.]</w:t>
      </w:r>
    </w:p>
    <w:p w14:paraId="24676643"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Selection</w:t>
      </w:r>
    </w:p>
    <w:p w14:paraId="2DCAE2E5"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library director is responsible for selection decisions. The director may delegate selection tasks to qualified staff but retains responsibility for the quality and consistency of the collection.</w:t>
      </w:r>
    </w:p>
    <w:p w14:paraId="5B6F4644"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Selection is guided by the library's selection criteria, which the director establishes and maintains. Selection criteria reflect the goals and community needs identified in the library's long-range plan of service, as adopted by the board. Criteria may address factors such as:</w:t>
      </w:r>
    </w:p>
    <w:p w14:paraId="56E78371" w14:textId="77777777" w:rsidR="0099127C" w:rsidRPr="00DA1CE7" w:rsidRDefault="0099127C" w:rsidP="0099127C">
      <w:pPr>
        <w:numPr>
          <w:ilvl w:val="0"/>
          <w:numId w:val="1"/>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Relevance to the community's interests and needs</w:t>
      </w:r>
    </w:p>
    <w:p w14:paraId="0AAA7B64" w14:textId="77777777" w:rsidR="0099127C" w:rsidRPr="00DA1CE7" w:rsidRDefault="0099127C" w:rsidP="0099127C">
      <w:pPr>
        <w:numPr>
          <w:ilvl w:val="0"/>
          <w:numId w:val="1"/>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Currency and accuracy of content</w:t>
      </w:r>
    </w:p>
    <w:p w14:paraId="494C700A" w14:textId="77777777" w:rsidR="0099127C" w:rsidRPr="00DA1CE7" w:rsidRDefault="0099127C" w:rsidP="0099127C">
      <w:pPr>
        <w:numPr>
          <w:ilvl w:val="0"/>
          <w:numId w:val="1"/>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Quality and credibility of the author, publisher, or producer</w:t>
      </w:r>
    </w:p>
    <w:p w14:paraId="1472F8C4" w14:textId="77777777" w:rsidR="0099127C" w:rsidRPr="00DA1CE7" w:rsidRDefault="0099127C" w:rsidP="0099127C">
      <w:pPr>
        <w:numPr>
          <w:ilvl w:val="0"/>
          <w:numId w:val="1"/>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Availability in other formats, including through interlibrary loan</w:t>
      </w:r>
    </w:p>
    <w:p w14:paraId="19BE3579" w14:textId="77777777" w:rsidR="0099127C" w:rsidRPr="00DA1CE7" w:rsidRDefault="0099127C" w:rsidP="0099127C">
      <w:pPr>
        <w:numPr>
          <w:ilvl w:val="0"/>
          <w:numId w:val="1"/>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Physical condition and durability</w:t>
      </w:r>
    </w:p>
    <w:p w14:paraId="31161443" w14:textId="77777777" w:rsidR="0099127C" w:rsidRPr="00DA1CE7" w:rsidRDefault="0099127C" w:rsidP="0099127C">
      <w:pPr>
        <w:numPr>
          <w:ilvl w:val="0"/>
          <w:numId w:val="1"/>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Budget and space</w:t>
      </w:r>
    </w:p>
    <w:p w14:paraId="371415BF"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Selection is a professional judgment exercised by library staff. A work is not excluded from the collection solely because its content is controversial or because some community members may find it objectionable. The library recognizes that the community includes people with diverse perspectives and needs, and that no single viewpoint represents the whole.</w:t>
      </w:r>
    </w:p>
    <w:p w14:paraId="18931E33"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director reviews and updates the selection criteria as needed to reflect evolving community needs. Updates to the selection criteria do not require board approval.</w:t>
      </w:r>
    </w:p>
    <w:p w14:paraId="5EFA4DE3"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t>[POLICY NOTE: The director should have a current written selection criteria document in place before this policy is adopted. It can be brief. The key requirement is that the criteria are specific enough to be applied consistently, so that selection and reconsideration decisions rest on professional standards rather than personal preference.]</w:t>
      </w:r>
    </w:p>
    <w:p w14:paraId="438AE29E"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lastRenderedPageBreak/>
        <w:t>Donated Materials</w:t>
      </w:r>
    </w:p>
    <w:p w14:paraId="4224A97B"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Donations of books and other materials are accepted at the director's discretion. All donated materials are evaluated using the same selection criteria that apply to purchased items. The library does not guarantee that donated items will be added to the collection.</w:t>
      </w:r>
    </w:p>
    <w:p w14:paraId="1386A49C"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Items that do not meet selection criteria will be disposed of through a book sale, donation to another organization, recycling, or other appropriate means. The library does not return donated items.</w:t>
      </w:r>
    </w:p>
    <w:p w14:paraId="2F65AEBE"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t>[POLICY NOTE: If the library has a separate gift policy or materials donation policy, cross-reference it here. If not, this section can stand alone.]</w:t>
      </w:r>
    </w:p>
    <w:p w14:paraId="6AED8018"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Evaluation</w:t>
      </w:r>
    </w:p>
    <w:p w14:paraId="34580717"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director oversees the routine evaluation of collection materials, as required by 8 NYCRR 90.2(6). The purpose of routine evaluation is to ensure that the collection continues to meet community needs, remains physically usable, and reflects current and accurate information.</w:t>
      </w:r>
    </w:p>
    <w:p w14:paraId="3014C643"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director reports to the board on routine evaluation at least once per year.</w:t>
      </w:r>
    </w:p>
    <w:p w14:paraId="2806C811" w14:textId="6F36A7E4"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 xml:space="preserve">Materials identified through routine evaluation as no longer meeting the library's selection criteria may be removed from the collection. The director maintains written </w:t>
      </w:r>
      <w:r w:rsidR="00DA1CE7">
        <w:rPr>
          <w:rFonts w:ascii="Segoe UI" w:eastAsia="Times New Roman" w:hAnsi="Segoe UI" w:cs="Segoe UI"/>
          <w:sz w:val="24"/>
          <w:szCs w:val="24"/>
        </w:rPr>
        <w:t>wedding</w:t>
      </w:r>
      <w:r w:rsidRPr="00DA1CE7">
        <w:rPr>
          <w:rFonts w:ascii="Segoe UI" w:eastAsia="Times New Roman" w:hAnsi="Segoe UI" w:cs="Segoe UI"/>
          <w:sz w:val="24"/>
          <w:szCs w:val="24"/>
        </w:rPr>
        <w:t xml:space="preserve"> procedures as part of the selection criteria document or as a separate companion document.</w:t>
      </w:r>
    </w:p>
    <w:p w14:paraId="5B8BB1C0" w14:textId="375599FD"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 xml:space="preserve">When materials are removed from the collection, the library complies with Education Law Section 260. Before discarding used or surplus books or reading materials, the library offers them to a not-for-profit corporation or political subdivision </w:t>
      </w:r>
      <w:r w:rsidR="00DA1CE7">
        <w:rPr>
          <w:rFonts w:ascii="Segoe UI" w:eastAsia="Times New Roman" w:hAnsi="Segoe UI" w:cs="Segoe UI"/>
          <w:sz w:val="24"/>
          <w:szCs w:val="24"/>
        </w:rPr>
        <w:t>within the library system's area, or makes them available for public sale</w:t>
      </w:r>
      <w:r w:rsidRPr="00DA1CE7">
        <w:rPr>
          <w:rFonts w:ascii="Segoe UI" w:eastAsia="Times New Roman" w:hAnsi="Segoe UI" w:cs="Segoe UI"/>
          <w:sz w:val="24"/>
          <w:szCs w:val="24"/>
        </w:rPr>
        <w:t xml:space="preserve">. Any proceeds from such sales are retained </w:t>
      </w:r>
      <w:r w:rsidR="00DA1CE7">
        <w:rPr>
          <w:rFonts w:ascii="Segoe UI" w:eastAsia="Times New Roman" w:hAnsi="Segoe UI" w:cs="Segoe UI"/>
          <w:sz w:val="24"/>
          <w:szCs w:val="24"/>
        </w:rPr>
        <w:t>to maintain and improve library services</w:t>
      </w:r>
      <w:r w:rsidRPr="00DA1CE7">
        <w:rPr>
          <w:rFonts w:ascii="Segoe UI" w:eastAsia="Times New Roman" w:hAnsi="Segoe UI" w:cs="Segoe UI"/>
          <w:sz w:val="24"/>
          <w:szCs w:val="24"/>
        </w:rPr>
        <w:t>.</w:t>
      </w:r>
    </w:p>
    <w:p w14:paraId="192EFB21"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Reconsideration of Library Materials</w:t>
      </w:r>
    </w:p>
    <w:p w14:paraId="0D12434D" w14:textId="014031E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Any trustee, library employee, or resident of the library’s-chartered area of service may request that a selection or cataloging decision be reconsidered. Reconsideration requests must be filed by individuals acting in their own name. Organizations, associations, and groups do not have standing to file a request under this policy.</w:t>
      </w:r>
    </w:p>
    <w:p w14:paraId="495D0939" w14:textId="10AC8DC8"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lastRenderedPageBreak/>
        <w:t>[POLICY NOTE: "Chartered area of service" refers to the geographic service area defined in the library's Regents charter and plan of service. Before finalizing this language, the board should confirm that the charter clearly defines the area of service. If the library serves residents of additional municipalities through contract arrangements under Education Law, the board should decide whether those residents are also eligible to file reconsideration requests.]</w:t>
      </w:r>
    </w:p>
    <w:p w14:paraId="113799E4"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To file a reconsideration request, the person must complete the Reconsideration Request Form included with this policy. Only one work may be listed per form.</w:t>
      </w:r>
    </w:p>
    <w:p w14:paraId="1D176C90"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A previously considered item will generally not be subject to a new reconsideration request for five years, unless the library's selection criteria have changed in a way that is directly relevant to the item. If a new request is filed within five years and the criteria have not changed, the director will provide a copy of the prior determination in response.</w:t>
      </w:r>
    </w:p>
    <w:p w14:paraId="26AC94A6"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All materials under review remain in circulation and accessible to borrowers throughout the reconsideration process.</w:t>
      </w:r>
    </w:p>
    <w:p w14:paraId="45CF70F5"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completed form may be submitted in person at the library, by mail, or by email to [CONTACT INFORMATION].</w:t>
      </w:r>
    </w:p>
    <w:p w14:paraId="422D39E0"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t>[POLICY NOTE: Insert the appropriate contact information for submitting reconsideration requests. This should be an address or email associated with the library, not a personal email address of a staff member.]</w:t>
      </w:r>
    </w:p>
    <w:p w14:paraId="5C121C2B"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Director's Review</w:t>
      </w:r>
    </w:p>
    <w:p w14:paraId="3DCF76A3"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director reviews the completed reconsideration request within fourteen (14) calendar days of receipt. The director evaluates the request using:</w:t>
      </w:r>
    </w:p>
    <w:p w14:paraId="5B071CF6" w14:textId="77777777" w:rsidR="0099127C" w:rsidRPr="00DA1CE7" w:rsidRDefault="0099127C" w:rsidP="0099127C">
      <w:pPr>
        <w:numPr>
          <w:ilvl w:val="0"/>
          <w:numId w:val="2"/>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library's selection criteria</w:t>
      </w:r>
    </w:p>
    <w:p w14:paraId="3AEEE9BA" w14:textId="77777777" w:rsidR="0099127C" w:rsidRPr="00DA1CE7" w:rsidRDefault="0099127C" w:rsidP="0099127C">
      <w:pPr>
        <w:numPr>
          <w:ilvl w:val="0"/>
          <w:numId w:val="2"/>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library's long-range plan of service</w:t>
      </w:r>
    </w:p>
    <w:p w14:paraId="7A894EAC" w14:textId="77777777" w:rsidR="0099127C" w:rsidRPr="00DA1CE7" w:rsidRDefault="0099127C" w:rsidP="0099127C">
      <w:pPr>
        <w:numPr>
          <w:ilvl w:val="0"/>
          <w:numId w:val="2"/>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This policy</w:t>
      </w:r>
    </w:p>
    <w:p w14:paraId="009C0EFB" w14:textId="77777777" w:rsidR="0099127C" w:rsidRPr="00DA1CE7" w:rsidRDefault="0099127C" w:rsidP="0099127C">
      <w:pPr>
        <w:numPr>
          <w:ilvl w:val="0"/>
          <w:numId w:val="2"/>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American Library Association Code of Ethics, specifically the principles affirming equitable access, intellectual freedom, and the distinction between personal convictions and professional duties</w:t>
      </w:r>
    </w:p>
    <w:p w14:paraId="7DF75546" w14:textId="5F2C0941"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 xml:space="preserve">The director notifies the requester in writing of the determination. The written notice states either that the item will remain in the collection as currently cataloged or that the </w:t>
      </w:r>
      <w:r w:rsidRPr="00DA1CE7">
        <w:rPr>
          <w:rFonts w:ascii="Segoe UI" w:eastAsia="Times New Roman" w:hAnsi="Segoe UI" w:cs="Segoe UI"/>
          <w:sz w:val="24"/>
          <w:szCs w:val="24"/>
        </w:rPr>
        <w:lastRenderedPageBreak/>
        <w:t>selection or cataloging of the item will be changed, with a brief description of the change.</w:t>
      </w:r>
    </w:p>
    <w:p w14:paraId="148F5113"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Appeal to the Board</w:t>
      </w:r>
    </w:p>
    <w:p w14:paraId="59260178"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If the requester disagrees with the director's determination, the requester may appeal to the board of trustees within fourteen (14) calendar days of receiving the director's written notice. To appeal, the requester submits a copy of the original reconsideration request form and the director's written notice, along with a brief written statement requesting an appeal, to [CONTACT INFORMATION FOR BOARD APPEALS].</w:t>
      </w:r>
    </w:p>
    <w:p w14:paraId="221341F2" w14:textId="4E0873C2"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t>[POLICY NOTE: Insert contact information for submitting appeals to the board. This is typically the board president or board clerk, not the library director</w:t>
      </w:r>
      <w:r w:rsidR="00C1008C" w:rsidRPr="00DA1CE7">
        <w:rPr>
          <w:rFonts w:ascii="Segoe UI" w:eastAsia="Times New Roman" w:hAnsi="Segoe UI" w:cs="Segoe UI"/>
          <w:sz w:val="24"/>
          <w:szCs w:val="24"/>
          <w:highlight w:val="yellow"/>
        </w:rPr>
        <w:t>, however, you may still use the general library email address rather than adding the board president’s email to this policy.</w:t>
      </w:r>
      <w:r w:rsidRPr="00DA1CE7">
        <w:rPr>
          <w:rFonts w:ascii="Segoe UI" w:eastAsia="Times New Roman" w:hAnsi="Segoe UI" w:cs="Segoe UI"/>
          <w:sz w:val="24"/>
          <w:szCs w:val="24"/>
          <w:highlight w:val="yellow"/>
        </w:rPr>
        <w:t>]</w:t>
      </w:r>
    </w:p>
    <w:p w14:paraId="57D5A339"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board considers the appeal at its next regularly scheduled meeting, or at a special meeting called for that purpose. The board issues its determination within sixty (60) calendar days of receiving the appeal. The board's discussion and vote on the appeal are conducted in open session as required by New York's Open Meetings Law (Education Law Section 260-a).</w:t>
      </w:r>
    </w:p>
    <w:p w14:paraId="39E3B865"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t>[POLICY NOTE: There may be limited circumstances in which the board's attorney advises that part of the discussion may occur in executive session, such as when legal action has been threatened or when the appeal involves a personnel matter. Any final vote must be conducted in open session. The board should consult its attorney before discussing a reconsideration appeal in executive session.]</w:t>
      </w:r>
    </w:p>
    <w:p w14:paraId="7025C9BD"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board evaluates the appeal using the same criteria applied by the director:</w:t>
      </w:r>
    </w:p>
    <w:p w14:paraId="74B949B3" w14:textId="77777777" w:rsidR="0099127C" w:rsidRPr="00DA1CE7" w:rsidRDefault="0099127C" w:rsidP="0099127C">
      <w:pPr>
        <w:numPr>
          <w:ilvl w:val="0"/>
          <w:numId w:val="3"/>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library's selection criteria</w:t>
      </w:r>
    </w:p>
    <w:p w14:paraId="034D438E" w14:textId="77777777" w:rsidR="0099127C" w:rsidRPr="00DA1CE7" w:rsidRDefault="0099127C" w:rsidP="0099127C">
      <w:pPr>
        <w:numPr>
          <w:ilvl w:val="0"/>
          <w:numId w:val="3"/>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library's long-range plan of service</w:t>
      </w:r>
    </w:p>
    <w:p w14:paraId="462544E0" w14:textId="77777777" w:rsidR="0099127C" w:rsidRPr="00DA1CE7" w:rsidRDefault="0099127C" w:rsidP="0099127C">
      <w:pPr>
        <w:numPr>
          <w:ilvl w:val="0"/>
          <w:numId w:val="3"/>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This policy</w:t>
      </w:r>
    </w:p>
    <w:p w14:paraId="1ED01840" w14:textId="77777777" w:rsidR="0099127C" w:rsidRPr="00DA1CE7" w:rsidRDefault="0099127C" w:rsidP="0099127C">
      <w:pPr>
        <w:numPr>
          <w:ilvl w:val="0"/>
          <w:numId w:val="3"/>
        </w:num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American Library Association Code of Ethics</w:t>
      </w:r>
    </w:p>
    <w:p w14:paraId="303F15AF"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board notifies the requester in writing of its determination. The board's determination is final.</w:t>
      </w:r>
    </w:p>
    <w:p w14:paraId="7F2FAA85"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Records</w:t>
      </w:r>
    </w:p>
    <w:p w14:paraId="62ADA940"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lastRenderedPageBreak/>
        <w:t>The library retains records related to reconsideration requests for six years, as required by LGS-1 #601. Because reconsideration records may involve constitutional issues and may have historical significance, the library reviews such records for potential historical value before disposing of them, consistent with LGS-1 #601.</w:t>
      </w:r>
    </w:p>
    <w:p w14:paraId="3B42DCAF"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highlight w:val="yellow"/>
        </w:rPr>
        <w:t>[ASSOCIATION LIBRARIES: The LGS-1 record retention schedule applies to public libraries. Association libraries should establish a written records retention policy. Where no such policy exists, the LGS-1 periods may serve as a reasonable default.]</w:t>
      </w:r>
    </w:p>
    <w:p w14:paraId="0F18F6A6"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Availability of This Policy</w:t>
      </w:r>
    </w:p>
    <w:p w14:paraId="4BBB064F"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 xml:space="preserve">This policy and its companion documents are available on the library's website and in print at the library. Copies are provided on request to any person who </w:t>
      </w:r>
      <w:proofErr w:type="spellStart"/>
      <w:r w:rsidRPr="00DA1CE7">
        <w:rPr>
          <w:rFonts w:ascii="Segoe UI" w:eastAsia="Times New Roman" w:hAnsi="Segoe UI" w:cs="Segoe UI"/>
          <w:sz w:val="24"/>
          <w:szCs w:val="24"/>
        </w:rPr>
        <w:t>inquires</w:t>
      </w:r>
      <w:proofErr w:type="spellEnd"/>
      <w:r w:rsidRPr="00DA1CE7">
        <w:rPr>
          <w:rFonts w:ascii="Segoe UI" w:eastAsia="Times New Roman" w:hAnsi="Segoe UI" w:cs="Segoe UI"/>
          <w:sz w:val="24"/>
          <w:szCs w:val="24"/>
        </w:rPr>
        <w:t xml:space="preserve"> about the library's collection management practices, consistent with 8 NYCRR 90.2(11).</w:t>
      </w:r>
    </w:p>
    <w:p w14:paraId="60EDF3E4"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Review</w:t>
      </w:r>
    </w:p>
    <w:p w14:paraId="23B260F3"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board of trustees reviews this policy at least once every five years, consistent with 8 NYCRR 90.3(b)(4), or earlier if a law, regulation, or authoritative guidance affecting collection management changes.</w:t>
      </w:r>
    </w:p>
    <w:p w14:paraId="2061AE16" w14:textId="77777777" w:rsidR="0099127C" w:rsidRPr="00DA1CE7" w:rsidRDefault="0099127C" w:rsidP="00C1008C">
      <w:pPr>
        <w:spacing w:before="100" w:beforeAutospacing="1" w:after="100" w:afterAutospacing="1" w:line="240" w:lineRule="auto"/>
        <w:jc w:val="right"/>
        <w:rPr>
          <w:rFonts w:ascii="Segoe UI" w:eastAsia="Times New Roman" w:hAnsi="Segoe UI" w:cs="Segoe UI"/>
          <w:sz w:val="24"/>
          <w:szCs w:val="24"/>
        </w:rPr>
      </w:pPr>
      <w:r w:rsidRPr="00DA1CE7">
        <w:rPr>
          <w:rFonts w:ascii="Segoe UI" w:eastAsia="Times New Roman" w:hAnsi="Segoe UI" w:cs="Segoe UI"/>
          <w:sz w:val="24"/>
          <w:szCs w:val="24"/>
        </w:rPr>
        <w:t>Approved by the [LIBRARY NAME] Board of Trustees on [DATE].</w:t>
      </w:r>
    </w:p>
    <w:p w14:paraId="6307F05B" w14:textId="77777777" w:rsidR="00C1008C" w:rsidRPr="00DA1CE7" w:rsidRDefault="00C1008C">
      <w:pPr>
        <w:rPr>
          <w:rFonts w:ascii="Segoe UI" w:eastAsia="Times New Roman" w:hAnsi="Segoe UI" w:cs="Segoe UI"/>
          <w:b/>
          <w:bCs/>
          <w:sz w:val="24"/>
          <w:szCs w:val="24"/>
        </w:rPr>
      </w:pPr>
      <w:r w:rsidRPr="00DA1CE7">
        <w:rPr>
          <w:rFonts w:ascii="Segoe UI" w:eastAsia="Times New Roman" w:hAnsi="Segoe UI" w:cs="Segoe UI"/>
          <w:b/>
          <w:bCs/>
          <w:sz w:val="24"/>
          <w:szCs w:val="24"/>
        </w:rPr>
        <w:br w:type="page"/>
      </w:r>
    </w:p>
    <w:p w14:paraId="2EA4CF19" w14:textId="4258C846"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32"/>
          <w:szCs w:val="32"/>
        </w:rPr>
        <w:lastRenderedPageBreak/>
        <w:t>Reconsideration Request Form</w:t>
      </w:r>
    </w:p>
    <w:p w14:paraId="164FC79A" w14:textId="77777777" w:rsidR="00C1008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 xml:space="preserve">This form is governed by the [LIBRARY NAME] Selection of Library Materials and Reconsideration Policy. </w:t>
      </w:r>
    </w:p>
    <w:p w14:paraId="249387D0" w14:textId="13509AD0"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To request reconsideration of a library material, complete this form and submit it in person, by mail, or by email to [CONTACT INFORMATION]. List only one work per form.</w:t>
      </w:r>
    </w:p>
    <w:p w14:paraId="4ACDFD98"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Your submission will be reviewed by the library director within fourteen (14) calendar days of receipt. You will receive a written response.</w:t>
      </w:r>
    </w:p>
    <w:p w14:paraId="548AA630"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Name</w:t>
      </w:r>
      <w:r w:rsidRPr="00DA1CE7">
        <w:rPr>
          <w:rFonts w:ascii="Segoe UI" w:eastAsia="Times New Roman" w:hAnsi="Segoe UI" w:cs="Segoe UI"/>
          <w:sz w:val="24"/>
          <w:szCs w:val="24"/>
        </w:rPr>
        <w:t>:</w:t>
      </w:r>
    </w:p>
    <w:p w14:paraId="661662B7"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Address</w:t>
      </w:r>
      <w:r w:rsidRPr="00DA1CE7">
        <w:rPr>
          <w:rFonts w:ascii="Segoe UI" w:eastAsia="Times New Roman" w:hAnsi="Segoe UI" w:cs="Segoe UI"/>
          <w:sz w:val="24"/>
          <w:szCs w:val="24"/>
        </w:rPr>
        <w:t>:</w:t>
      </w:r>
    </w:p>
    <w:p w14:paraId="03D5FA2C"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Library card number</w:t>
      </w:r>
      <w:r w:rsidRPr="00DA1CE7">
        <w:rPr>
          <w:rFonts w:ascii="Segoe UI" w:eastAsia="Times New Roman" w:hAnsi="Segoe UI" w:cs="Segoe UI"/>
          <w:sz w:val="24"/>
          <w:szCs w:val="24"/>
        </w:rPr>
        <w:t xml:space="preserve"> (or confirmation of residency within the library's area of service):</w:t>
      </w:r>
    </w:p>
    <w:p w14:paraId="47AEFD5E" w14:textId="77777777" w:rsidR="00C1008C" w:rsidRPr="00DA1CE7" w:rsidRDefault="0099127C" w:rsidP="00C1008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Title of work</w:t>
      </w:r>
      <w:r w:rsidRPr="00DA1CE7">
        <w:rPr>
          <w:rFonts w:ascii="Segoe UI" w:eastAsia="Times New Roman" w:hAnsi="Segoe UI" w:cs="Segoe UI"/>
          <w:sz w:val="24"/>
          <w:szCs w:val="24"/>
        </w:rPr>
        <w:t>:</w:t>
      </w:r>
    </w:p>
    <w:p w14:paraId="2E08C328" w14:textId="44BAA73F" w:rsidR="0099127C" w:rsidRPr="00DA1CE7" w:rsidRDefault="0099127C" w:rsidP="00C1008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Format</w:t>
      </w:r>
      <w:r w:rsidRPr="00DA1CE7">
        <w:rPr>
          <w:rFonts w:ascii="Segoe UI" w:eastAsia="Times New Roman" w:hAnsi="Segoe UI" w:cs="Segoe UI"/>
          <w:sz w:val="24"/>
          <w:szCs w:val="24"/>
        </w:rPr>
        <w:t xml:space="preserve"> (print, DVD, audiobook, etc.):</w:t>
      </w:r>
    </w:p>
    <w:p w14:paraId="56A503A4"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b/>
          <w:bCs/>
          <w:sz w:val="24"/>
          <w:szCs w:val="24"/>
        </w:rPr>
        <w:t>Basis of concern</w:t>
      </w:r>
      <w:r w:rsidRPr="00DA1CE7">
        <w:rPr>
          <w:rFonts w:ascii="Segoe UI" w:eastAsia="Times New Roman" w:hAnsi="Segoe UI" w:cs="Segoe UI"/>
          <w:sz w:val="24"/>
          <w:szCs w:val="24"/>
        </w:rPr>
        <w:t xml:space="preserve"> (select all that apply):</w:t>
      </w:r>
    </w:p>
    <w:p w14:paraId="1389858B" w14:textId="4DF4B2BB" w:rsidR="0099127C" w:rsidRPr="00DA1CE7" w:rsidRDefault="00C1008C" w:rsidP="0099127C">
      <w:pPr>
        <w:spacing w:before="100" w:beforeAutospacing="1" w:after="100" w:afterAutospacing="1" w:line="240" w:lineRule="auto"/>
        <w:rPr>
          <w:rFonts w:ascii="Segoe UI" w:eastAsia="Times New Roman" w:hAnsi="Segoe UI" w:cs="Segoe UI"/>
          <w:sz w:val="24"/>
          <w:szCs w:val="24"/>
        </w:rPr>
      </w:pPr>
      <w:proofErr w:type="gramStart"/>
      <w:r w:rsidRPr="00DA1CE7">
        <w:rPr>
          <w:rFonts w:ascii="Segoe UI" w:eastAsia="Times New Roman" w:hAnsi="Segoe UI" w:cs="Segoe UI"/>
          <w:sz w:val="24"/>
          <w:szCs w:val="24"/>
        </w:rPr>
        <w:t>[ ]</w:t>
      </w:r>
      <w:proofErr w:type="gramEnd"/>
      <w:r w:rsidR="0099127C" w:rsidRPr="00DA1CE7">
        <w:rPr>
          <w:rFonts w:ascii="Segoe UI" w:eastAsia="Times New Roman" w:hAnsi="Segoe UI" w:cs="Segoe UI"/>
          <w:sz w:val="24"/>
          <w:szCs w:val="24"/>
        </w:rPr>
        <w:t xml:space="preserve"> The item does not meet the library's current selection criteria</w:t>
      </w:r>
    </w:p>
    <w:p w14:paraId="1DD4EC9B" w14:textId="485A8071" w:rsidR="0099127C" w:rsidRPr="00DA1CE7" w:rsidRDefault="00C1008C" w:rsidP="0099127C">
      <w:pPr>
        <w:spacing w:before="100" w:beforeAutospacing="1" w:after="100" w:afterAutospacing="1" w:line="240" w:lineRule="auto"/>
        <w:rPr>
          <w:rFonts w:ascii="Segoe UI" w:eastAsia="Times New Roman" w:hAnsi="Segoe UI" w:cs="Segoe UI"/>
          <w:sz w:val="24"/>
          <w:szCs w:val="24"/>
        </w:rPr>
      </w:pPr>
      <w:proofErr w:type="gramStart"/>
      <w:r w:rsidRPr="00DA1CE7">
        <w:rPr>
          <w:rFonts w:ascii="Segoe UI" w:eastAsia="Times New Roman" w:hAnsi="Segoe UI" w:cs="Segoe UI"/>
          <w:sz w:val="24"/>
          <w:szCs w:val="24"/>
        </w:rPr>
        <w:t>[ ]</w:t>
      </w:r>
      <w:proofErr w:type="gramEnd"/>
      <w:r w:rsidRPr="00DA1CE7">
        <w:rPr>
          <w:rFonts w:ascii="Segoe UI" w:eastAsia="Times New Roman" w:hAnsi="Segoe UI" w:cs="Segoe UI"/>
          <w:sz w:val="24"/>
          <w:szCs w:val="24"/>
        </w:rPr>
        <w:t xml:space="preserve"> </w:t>
      </w:r>
      <w:r w:rsidR="0099127C" w:rsidRPr="00DA1CE7">
        <w:rPr>
          <w:rFonts w:ascii="Segoe UI" w:eastAsia="Times New Roman" w:hAnsi="Segoe UI" w:cs="Segoe UI"/>
          <w:sz w:val="24"/>
          <w:szCs w:val="24"/>
        </w:rPr>
        <w:t>The item is improperly cataloged (please describe below)</w:t>
      </w:r>
    </w:p>
    <w:p w14:paraId="0C85B840" w14:textId="0C8E4F37" w:rsidR="0099127C" w:rsidRPr="00DA1CE7" w:rsidRDefault="00C1008C" w:rsidP="0099127C">
      <w:pPr>
        <w:spacing w:before="100" w:beforeAutospacing="1" w:after="100" w:afterAutospacing="1" w:line="240" w:lineRule="auto"/>
        <w:rPr>
          <w:rFonts w:ascii="Segoe UI" w:eastAsia="Times New Roman" w:hAnsi="Segoe UI" w:cs="Segoe UI"/>
          <w:sz w:val="24"/>
          <w:szCs w:val="24"/>
        </w:rPr>
      </w:pPr>
      <w:proofErr w:type="gramStart"/>
      <w:r w:rsidRPr="00DA1CE7">
        <w:rPr>
          <w:rFonts w:ascii="Segoe UI" w:eastAsia="Times New Roman" w:hAnsi="Segoe UI" w:cs="Segoe UI"/>
          <w:sz w:val="24"/>
          <w:szCs w:val="24"/>
        </w:rPr>
        <w:t>[ ]</w:t>
      </w:r>
      <w:proofErr w:type="gramEnd"/>
      <w:r w:rsidRPr="00DA1CE7">
        <w:rPr>
          <w:rFonts w:ascii="Segoe UI" w:eastAsia="Times New Roman" w:hAnsi="Segoe UI" w:cs="Segoe UI"/>
          <w:sz w:val="24"/>
          <w:szCs w:val="24"/>
        </w:rPr>
        <w:t xml:space="preserve"> </w:t>
      </w:r>
      <w:r w:rsidR="0099127C" w:rsidRPr="00DA1CE7">
        <w:rPr>
          <w:rFonts w:ascii="Segoe UI" w:eastAsia="Times New Roman" w:hAnsi="Segoe UI" w:cs="Segoe UI"/>
          <w:sz w:val="24"/>
          <w:szCs w:val="24"/>
        </w:rPr>
        <w:t>The item does not reflect the needs of the community served by the library</w:t>
      </w:r>
    </w:p>
    <w:p w14:paraId="162D1597"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Please describe your concern in the space below. You may attach additional pages if needed. The library will consider only concerns that relate to the criteria listed above.</w:t>
      </w:r>
    </w:p>
    <w:p w14:paraId="5AA20BA9" w14:textId="23506580"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Comments:</w:t>
      </w:r>
    </w:p>
    <w:p w14:paraId="5E52A1E3" w14:textId="231958C2" w:rsidR="00C1008C" w:rsidRPr="00DA1CE7" w:rsidRDefault="00C1008C" w:rsidP="0099127C">
      <w:pPr>
        <w:spacing w:before="100" w:beforeAutospacing="1" w:after="100" w:afterAutospacing="1" w:line="240" w:lineRule="auto"/>
        <w:rPr>
          <w:rFonts w:ascii="Segoe UI" w:eastAsia="Times New Roman" w:hAnsi="Segoe UI" w:cs="Segoe UI"/>
          <w:sz w:val="24"/>
          <w:szCs w:val="24"/>
        </w:rPr>
      </w:pPr>
    </w:p>
    <w:p w14:paraId="1E6ED568" w14:textId="1CFDC2D6" w:rsidR="00C1008C" w:rsidRPr="00DA1CE7" w:rsidRDefault="00C1008C" w:rsidP="0099127C">
      <w:pPr>
        <w:spacing w:before="100" w:beforeAutospacing="1" w:after="100" w:afterAutospacing="1" w:line="240" w:lineRule="auto"/>
        <w:rPr>
          <w:rFonts w:ascii="Segoe UI" w:eastAsia="Times New Roman" w:hAnsi="Segoe UI" w:cs="Segoe UI"/>
          <w:sz w:val="24"/>
          <w:szCs w:val="24"/>
        </w:rPr>
      </w:pPr>
    </w:p>
    <w:p w14:paraId="4E284D3B" w14:textId="77777777" w:rsidR="00C1008C" w:rsidRPr="00DA1CE7" w:rsidRDefault="00C1008C" w:rsidP="0099127C">
      <w:pPr>
        <w:spacing w:before="100" w:beforeAutospacing="1" w:after="100" w:afterAutospacing="1" w:line="240" w:lineRule="auto"/>
        <w:rPr>
          <w:rFonts w:ascii="Segoe UI" w:eastAsia="Times New Roman" w:hAnsi="Segoe UI" w:cs="Segoe UI"/>
          <w:sz w:val="24"/>
          <w:szCs w:val="24"/>
        </w:rPr>
      </w:pPr>
    </w:p>
    <w:p w14:paraId="3F0A5CCF" w14:textId="77777777" w:rsidR="00C1008C" w:rsidRPr="00DA1CE7" w:rsidRDefault="00C1008C" w:rsidP="0099127C">
      <w:pPr>
        <w:spacing w:before="100" w:beforeAutospacing="1" w:after="100" w:afterAutospacing="1" w:line="240" w:lineRule="auto"/>
        <w:rPr>
          <w:rFonts w:ascii="Segoe UI" w:eastAsia="Times New Roman" w:hAnsi="Segoe UI" w:cs="Segoe UI"/>
          <w:sz w:val="24"/>
          <w:szCs w:val="24"/>
        </w:rPr>
      </w:pPr>
    </w:p>
    <w:p w14:paraId="15A63484" w14:textId="69A98DBC" w:rsidR="0099127C" w:rsidRPr="00DA1CE7" w:rsidRDefault="00C1008C" w:rsidP="00C1008C">
      <w:pPr>
        <w:pBdr>
          <w:top w:val="single" w:sz="4" w:space="1" w:color="auto"/>
        </w:pBdr>
        <w:spacing w:after="0" w:line="240" w:lineRule="auto"/>
        <w:rPr>
          <w:rFonts w:ascii="Segoe UI" w:eastAsia="Times New Roman" w:hAnsi="Segoe UI" w:cs="Segoe UI"/>
          <w:sz w:val="24"/>
          <w:szCs w:val="24"/>
        </w:rPr>
      </w:pPr>
      <w:r w:rsidRPr="00DA1CE7">
        <w:rPr>
          <w:rFonts w:ascii="Segoe UI" w:eastAsia="Times New Roman" w:hAnsi="Segoe UI" w:cs="Segoe UI"/>
          <w:sz w:val="24"/>
          <w:szCs w:val="24"/>
        </w:rPr>
        <w:lastRenderedPageBreak/>
        <w:t>Signature</w:t>
      </w:r>
      <w:r w:rsidRPr="00DA1CE7">
        <w:rPr>
          <w:rFonts w:ascii="Segoe UI" w:eastAsia="Times New Roman" w:hAnsi="Segoe UI" w:cs="Segoe UI"/>
          <w:sz w:val="24"/>
          <w:szCs w:val="24"/>
        </w:rPr>
        <w:tab/>
      </w:r>
      <w:r w:rsidRPr="00DA1CE7">
        <w:rPr>
          <w:rFonts w:ascii="Segoe UI" w:eastAsia="Times New Roman" w:hAnsi="Segoe UI" w:cs="Segoe UI"/>
          <w:sz w:val="24"/>
          <w:szCs w:val="24"/>
        </w:rPr>
        <w:tab/>
      </w:r>
      <w:r w:rsidRPr="00DA1CE7">
        <w:rPr>
          <w:rFonts w:ascii="Segoe UI" w:eastAsia="Times New Roman" w:hAnsi="Segoe UI" w:cs="Segoe UI"/>
          <w:sz w:val="24"/>
          <w:szCs w:val="24"/>
        </w:rPr>
        <w:tab/>
      </w:r>
      <w:r w:rsidRPr="00DA1CE7">
        <w:rPr>
          <w:rFonts w:ascii="Segoe UI" w:eastAsia="Times New Roman" w:hAnsi="Segoe UI" w:cs="Segoe UI"/>
          <w:sz w:val="24"/>
          <w:szCs w:val="24"/>
        </w:rPr>
        <w:tab/>
      </w:r>
      <w:r w:rsidRPr="00DA1CE7">
        <w:rPr>
          <w:rFonts w:ascii="Segoe UI" w:eastAsia="Times New Roman" w:hAnsi="Segoe UI" w:cs="Segoe UI"/>
          <w:sz w:val="24"/>
          <w:szCs w:val="24"/>
        </w:rPr>
        <w:tab/>
      </w:r>
      <w:r w:rsidRPr="00DA1CE7">
        <w:rPr>
          <w:rFonts w:ascii="Segoe UI" w:eastAsia="Times New Roman" w:hAnsi="Segoe UI" w:cs="Segoe UI"/>
          <w:sz w:val="24"/>
          <w:szCs w:val="24"/>
        </w:rPr>
        <w:tab/>
      </w:r>
      <w:r w:rsidRPr="00DA1CE7">
        <w:rPr>
          <w:rFonts w:ascii="Segoe UI" w:eastAsia="Times New Roman" w:hAnsi="Segoe UI" w:cs="Segoe UI"/>
          <w:sz w:val="24"/>
          <w:szCs w:val="24"/>
        </w:rPr>
        <w:tab/>
      </w:r>
      <w:r w:rsidRPr="00DA1CE7">
        <w:rPr>
          <w:rFonts w:ascii="Segoe UI" w:eastAsia="Times New Roman" w:hAnsi="Segoe UI" w:cs="Segoe UI"/>
          <w:sz w:val="24"/>
          <w:szCs w:val="24"/>
        </w:rPr>
        <w:tab/>
      </w:r>
      <w:r w:rsidRPr="00DA1CE7">
        <w:rPr>
          <w:rFonts w:ascii="Segoe UI" w:eastAsia="Times New Roman" w:hAnsi="Segoe UI" w:cs="Segoe UI"/>
          <w:sz w:val="24"/>
          <w:szCs w:val="24"/>
        </w:rPr>
        <w:tab/>
      </w:r>
      <w:r w:rsidRPr="00DA1CE7">
        <w:rPr>
          <w:rFonts w:ascii="Segoe UI" w:eastAsia="Times New Roman" w:hAnsi="Segoe UI" w:cs="Segoe UI"/>
          <w:sz w:val="24"/>
          <w:szCs w:val="24"/>
        </w:rPr>
        <w:tab/>
        <w:t>Date</w:t>
      </w:r>
    </w:p>
    <w:p w14:paraId="09115DDC"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If you disagree with the director's determination, you may appeal to the board of trustees within fourteen (14) calendar days of receiving the director's written response. To appeal, submit a copy of this form and the director's response, along with a brief written statement requesting an appeal, to [BOARD CONTACT INFORMATION].</w:t>
      </w:r>
    </w:p>
    <w:p w14:paraId="7A4A6E07" w14:textId="77777777" w:rsidR="0099127C" w:rsidRPr="00DA1CE7" w:rsidRDefault="0099127C" w:rsidP="0099127C">
      <w:pPr>
        <w:spacing w:before="100" w:beforeAutospacing="1" w:after="100" w:afterAutospacing="1" w:line="240" w:lineRule="auto"/>
        <w:rPr>
          <w:rFonts w:ascii="Segoe UI" w:eastAsia="Times New Roman" w:hAnsi="Segoe UI" w:cs="Segoe UI"/>
          <w:sz w:val="24"/>
          <w:szCs w:val="24"/>
        </w:rPr>
      </w:pPr>
      <w:r w:rsidRPr="00DA1CE7">
        <w:rPr>
          <w:rFonts w:ascii="Segoe UI" w:eastAsia="Times New Roman" w:hAnsi="Segoe UI" w:cs="Segoe UI"/>
          <w:sz w:val="24"/>
          <w:szCs w:val="24"/>
        </w:rPr>
        <w:t>The board of trustees meets no fewer than four times per year, as required by Education Law Section 260-a, and will issue a determination within sixty (60) calendar days of receiving your appeal. The board's determination is final.</w:t>
      </w:r>
    </w:p>
    <w:p w14:paraId="026CB7AE" w14:textId="77777777" w:rsidR="00CF6EA6" w:rsidRPr="00DA1CE7" w:rsidRDefault="00CF6EA6">
      <w:pPr>
        <w:rPr>
          <w:rFonts w:ascii="Segoe UI" w:hAnsi="Segoe UI" w:cs="Segoe UI"/>
        </w:rPr>
      </w:pPr>
    </w:p>
    <w:sectPr w:rsidR="00CF6EA6" w:rsidRPr="00DA1C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DAF2" w14:textId="77777777" w:rsidR="006B0071" w:rsidRDefault="006B0071" w:rsidP="006B0071">
      <w:pPr>
        <w:spacing w:after="0" w:line="240" w:lineRule="auto"/>
      </w:pPr>
      <w:r>
        <w:separator/>
      </w:r>
    </w:p>
  </w:endnote>
  <w:endnote w:type="continuationSeparator" w:id="0">
    <w:p w14:paraId="158D7F97" w14:textId="77777777" w:rsidR="006B0071" w:rsidRDefault="006B0071" w:rsidP="006B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892126"/>
      <w:docPartObj>
        <w:docPartGallery w:val="Page Numbers (Bottom of Page)"/>
        <w:docPartUnique/>
      </w:docPartObj>
    </w:sdtPr>
    <w:sdtEndPr>
      <w:rPr>
        <w:rFonts w:ascii="Cambria" w:hAnsi="Cambria"/>
        <w:noProof/>
        <w:sz w:val="20"/>
        <w:szCs w:val="20"/>
      </w:rPr>
    </w:sdtEndPr>
    <w:sdtContent>
      <w:p w14:paraId="7F0DD0DB" w14:textId="6B09B559" w:rsidR="006B0071" w:rsidRDefault="006B00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1BE96" w14:textId="77777777" w:rsidR="006B0071" w:rsidRDefault="006B0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EFA0" w14:textId="77777777" w:rsidR="006B0071" w:rsidRDefault="006B0071" w:rsidP="006B0071">
      <w:pPr>
        <w:spacing w:after="0" w:line="240" w:lineRule="auto"/>
      </w:pPr>
      <w:r>
        <w:separator/>
      </w:r>
    </w:p>
  </w:footnote>
  <w:footnote w:type="continuationSeparator" w:id="0">
    <w:p w14:paraId="1D1C904F" w14:textId="77777777" w:rsidR="006B0071" w:rsidRDefault="006B0071" w:rsidP="006B0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CDA"/>
    <w:multiLevelType w:val="multilevel"/>
    <w:tmpl w:val="A5B0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A0F66"/>
    <w:multiLevelType w:val="multilevel"/>
    <w:tmpl w:val="CE60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7F1FEF"/>
    <w:multiLevelType w:val="multilevel"/>
    <w:tmpl w:val="AD90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A6"/>
    <w:rsid w:val="000462D1"/>
    <w:rsid w:val="006B0071"/>
    <w:rsid w:val="0099127C"/>
    <w:rsid w:val="00C1008C"/>
    <w:rsid w:val="00CF6EA6"/>
    <w:rsid w:val="00DA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BF78"/>
  <w15:chartTrackingRefBased/>
  <w15:docId w15:val="{3760CE1D-C61F-43B7-82B3-93C5BEB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1CE7"/>
    <w:pPr>
      <w:spacing w:before="100" w:beforeAutospacing="1" w:after="100" w:afterAutospacing="1" w:line="240" w:lineRule="auto"/>
      <w:outlineLvl w:val="1"/>
    </w:pPr>
    <w:rPr>
      <w:rFonts w:ascii="Segoe UI" w:eastAsia="Times New Roman" w:hAnsi="Segoe UI" w:cs="Segoe U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071"/>
  </w:style>
  <w:style w:type="paragraph" w:styleId="Footer">
    <w:name w:val="footer"/>
    <w:basedOn w:val="Normal"/>
    <w:link w:val="FooterChar"/>
    <w:uiPriority w:val="99"/>
    <w:unhideWhenUsed/>
    <w:rsid w:val="006B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071"/>
  </w:style>
  <w:style w:type="character" w:customStyle="1" w:styleId="Heading2Char">
    <w:name w:val="Heading 2 Char"/>
    <w:basedOn w:val="DefaultParagraphFont"/>
    <w:link w:val="Heading2"/>
    <w:uiPriority w:val="9"/>
    <w:rsid w:val="00DA1CE7"/>
    <w:rPr>
      <w:rFonts w:ascii="Segoe UI" w:eastAsia="Times New Roman" w:hAnsi="Segoe UI" w:cs="Segoe U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974">
      <w:bodyDiv w:val="1"/>
      <w:marLeft w:val="0"/>
      <w:marRight w:val="0"/>
      <w:marTop w:val="0"/>
      <w:marBottom w:val="0"/>
      <w:divBdr>
        <w:top w:val="none" w:sz="0" w:space="0" w:color="auto"/>
        <w:left w:val="none" w:sz="0" w:space="0" w:color="auto"/>
        <w:bottom w:val="none" w:sz="0" w:space="0" w:color="auto"/>
        <w:right w:val="none" w:sz="0" w:space="0" w:color="auto"/>
      </w:divBdr>
    </w:div>
    <w:div w:id="11320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CB70C-60BB-485D-A766-EF5505AFC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4</cp:revision>
  <dcterms:created xsi:type="dcterms:W3CDTF">2026-03-29T01:29:00Z</dcterms:created>
  <dcterms:modified xsi:type="dcterms:W3CDTF">2026-03-30T20:02:00Z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1570e6d1-deeb-4881-963d-6185434d2237</vt:lpwstr>
  </property>
</Properties>
</file>