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F973" w14:textId="7084E634"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[LIBRARY NAME]</w:t>
      </w:r>
    </w:p>
    <w:p w14:paraId="065E28D6" w14:textId="73CBE21F" w:rsidR="006036BB" w:rsidRDefault="00280F95" w:rsidP="0096013D">
      <w:pPr>
        <w:pStyle w:val="Heading2"/>
        <w:rPr>
          <w:b w:val="0"/>
          <w:bCs w:val="0"/>
          <w:kern w:val="28"/>
          <w:sz w:val="52"/>
          <w:szCs w:val="52"/>
        </w:rPr>
      </w:pPr>
      <w:r w:rsidRPr="00280F95">
        <w:rPr>
          <w:b w:val="0"/>
          <w:bCs w:val="0"/>
          <w:kern w:val="28"/>
          <w:sz w:val="52"/>
          <w:szCs w:val="52"/>
        </w:rPr>
        <w:t>Open Meetings and Public Comment Policy</w:t>
      </w:r>
    </w:p>
    <w:p w14:paraId="04537E68" w14:textId="77777777" w:rsidR="006036BB" w:rsidRPr="006036BB" w:rsidRDefault="006036BB" w:rsidP="006036BB">
      <w:pPr>
        <w:pStyle w:val="Heading2"/>
      </w:pPr>
      <w:r w:rsidRPr="006036BB">
        <w:t>Purpose</w:t>
      </w:r>
    </w:p>
    <w:p w14:paraId="73DF5235" w14:textId="6FAEC083" w:rsidR="006036BB" w:rsidRDefault="00280F95" w:rsidP="006036BB">
      <w:pPr>
        <w:spacing w:before="100" w:beforeAutospacing="1" w:after="100" w:afterAutospacing="1" w:line="240" w:lineRule="auto"/>
        <w:rPr>
          <w:rFonts w:ascii="Segoe UI" w:eastAsia="Times New Roman" w:hAnsi="Segoe UI" w:cs="Segoe UI"/>
          <w:sz w:val="24"/>
          <w:szCs w:val="24"/>
        </w:rPr>
      </w:pPr>
      <w:r w:rsidRPr="00280F95">
        <w:rPr>
          <w:rFonts w:ascii="Segoe UI" w:eastAsia="Times New Roman" w:hAnsi="Segoe UI" w:cs="Segoe UI"/>
          <w:sz w:val="24"/>
          <w:szCs w:val="24"/>
        </w:rPr>
        <w:t>This policy describes how the [LIBRARY NAME] Board of Trustees conducts its meetings, provides public access to those meetings, and handles public comment. The board is a public body subject to New York's Open Meetings Law (Public Officers Law, Article 7). All board meetings are open to the public unless the board lawfully enters executive session.</w:t>
      </w:r>
    </w:p>
    <w:p w14:paraId="2F3125A0" w14:textId="4D7E65E9" w:rsidR="00CB36ED" w:rsidRPr="00CB36ED" w:rsidRDefault="00CB36ED" w:rsidP="00CB36ED">
      <w:pPr>
        <w:spacing w:before="100" w:beforeAutospacing="1" w:after="100" w:afterAutospacing="1" w:line="240" w:lineRule="auto"/>
        <w:rPr>
          <w:rFonts w:ascii="Segoe UI" w:eastAsia="Times New Roman" w:hAnsi="Segoe UI" w:cs="Segoe UI"/>
          <w:sz w:val="24"/>
          <w:szCs w:val="24"/>
          <w:highlight w:val="yellow"/>
        </w:rPr>
      </w:pPr>
      <w:r w:rsidRPr="00CB36ED">
        <w:rPr>
          <w:rFonts w:ascii="Segoe UI" w:eastAsia="Times New Roman" w:hAnsi="Segoe UI" w:cs="Segoe UI"/>
          <w:sz w:val="24"/>
          <w:szCs w:val="24"/>
          <w:highlight w:val="yellow"/>
        </w:rPr>
        <w:t xml:space="preserve">[POLICY NOTE: Here are some definitions to help library boards understand this prior to adoption. Your library may choose to leave these in as a “Definition” section if you would like. </w:t>
      </w:r>
    </w:p>
    <w:p w14:paraId="0B7D3D2D" w14:textId="77777777" w:rsidR="00CB36ED" w:rsidRPr="00CB36ED" w:rsidRDefault="00CB36ED" w:rsidP="00CB36ED">
      <w:pPr>
        <w:pStyle w:val="ListParagraph"/>
        <w:numPr>
          <w:ilvl w:val="0"/>
          <w:numId w:val="21"/>
        </w:numPr>
        <w:spacing w:before="100" w:beforeAutospacing="1" w:after="100" w:afterAutospacing="1" w:line="240" w:lineRule="auto"/>
        <w:rPr>
          <w:rFonts w:ascii="Segoe UI" w:eastAsia="Times New Roman" w:hAnsi="Segoe UI" w:cs="Segoe UI"/>
          <w:sz w:val="24"/>
          <w:szCs w:val="24"/>
          <w:highlight w:val="yellow"/>
        </w:rPr>
      </w:pPr>
      <w:r w:rsidRPr="00CB36ED">
        <w:rPr>
          <w:rFonts w:ascii="Segoe UI" w:eastAsia="Times New Roman" w:hAnsi="Segoe UI" w:cs="Segoe UI"/>
          <w:b/>
          <w:bCs/>
          <w:sz w:val="24"/>
          <w:szCs w:val="24"/>
          <w:highlight w:val="yellow"/>
        </w:rPr>
        <w:t>Chartered service area:</w:t>
      </w:r>
      <w:r w:rsidRPr="00CB36ED">
        <w:rPr>
          <w:rFonts w:ascii="Segoe UI" w:eastAsia="Times New Roman" w:hAnsi="Segoe UI" w:cs="Segoe UI"/>
          <w:sz w:val="24"/>
          <w:szCs w:val="24"/>
          <w:highlight w:val="yellow"/>
        </w:rPr>
        <w:t xml:space="preserve"> The geographic area the library is chartered to serve, as defined in the library's charter issued by the New York State Board of Regents.</w:t>
      </w:r>
    </w:p>
    <w:p w14:paraId="5EA096DA" w14:textId="77777777" w:rsidR="00CB36ED" w:rsidRPr="00CB36ED" w:rsidRDefault="00CB36ED" w:rsidP="00CB36ED">
      <w:pPr>
        <w:pStyle w:val="ListParagraph"/>
        <w:numPr>
          <w:ilvl w:val="0"/>
          <w:numId w:val="21"/>
        </w:numPr>
        <w:spacing w:before="100" w:beforeAutospacing="1" w:after="100" w:afterAutospacing="1" w:line="240" w:lineRule="auto"/>
        <w:rPr>
          <w:rFonts w:ascii="Segoe UI" w:eastAsia="Times New Roman" w:hAnsi="Segoe UI" w:cs="Segoe UI"/>
          <w:sz w:val="24"/>
          <w:szCs w:val="24"/>
          <w:highlight w:val="yellow"/>
        </w:rPr>
      </w:pPr>
      <w:r w:rsidRPr="00CB36ED">
        <w:rPr>
          <w:rFonts w:ascii="Segoe UI" w:eastAsia="Times New Roman" w:hAnsi="Segoe UI" w:cs="Segoe UI"/>
          <w:b/>
          <w:bCs/>
          <w:sz w:val="24"/>
          <w:szCs w:val="24"/>
          <w:highlight w:val="yellow"/>
        </w:rPr>
        <w:t>Executive session:</w:t>
      </w:r>
      <w:r w:rsidRPr="00CB36ED">
        <w:rPr>
          <w:rFonts w:ascii="Segoe UI" w:eastAsia="Times New Roman" w:hAnsi="Segoe UI" w:cs="Segoe UI"/>
          <w:sz w:val="24"/>
          <w:szCs w:val="24"/>
          <w:highlight w:val="yellow"/>
        </w:rPr>
        <w:t xml:space="preserve"> A portion of an open meeting from which the public may be excluded. An executive session is not a separate meeting. It may be called only for purposes specifically enumerated in Public Officers Law § 105 and only by a majority vote of the board's total membership taken in open session.</w:t>
      </w:r>
    </w:p>
    <w:p w14:paraId="51C8092D" w14:textId="77777777" w:rsidR="00CB36ED" w:rsidRPr="00CB36ED" w:rsidRDefault="00CB36ED" w:rsidP="00CB36ED">
      <w:pPr>
        <w:pStyle w:val="ListParagraph"/>
        <w:numPr>
          <w:ilvl w:val="0"/>
          <w:numId w:val="21"/>
        </w:numPr>
        <w:spacing w:before="100" w:beforeAutospacing="1" w:after="100" w:afterAutospacing="1" w:line="240" w:lineRule="auto"/>
        <w:rPr>
          <w:rFonts w:ascii="Segoe UI" w:eastAsia="Times New Roman" w:hAnsi="Segoe UI" w:cs="Segoe UI"/>
          <w:sz w:val="24"/>
          <w:szCs w:val="24"/>
          <w:highlight w:val="yellow"/>
        </w:rPr>
      </w:pPr>
      <w:r w:rsidRPr="00CB36ED">
        <w:rPr>
          <w:rFonts w:ascii="Segoe UI" w:eastAsia="Times New Roman" w:hAnsi="Segoe UI" w:cs="Segoe UI"/>
          <w:b/>
          <w:bCs/>
          <w:sz w:val="24"/>
          <w:szCs w:val="24"/>
          <w:highlight w:val="yellow"/>
        </w:rPr>
        <w:t>Meeting:</w:t>
      </w:r>
      <w:r w:rsidRPr="00CB36ED">
        <w:rPr>
          <w:rFonts w:ascii="Segoe UI" w:eastAsia="Times New Roman" w:hAnsi="Segoe UI" w:cs="Segoe UI"/>
          <w:sz w:val="24"/>
          <w:szCs w:val="24"/>
          <w:highlight w:val="yellow"/>
        </w:rPr>
        <w:t xml:space="preserve"> The official convening of a public body for the purpose of conducting public business, including any working session at which a quorum of trustees is expected to attend and library business will be discussed, consistent with Public Officers Law § 102(1).</w:t>
      </w:r>
    </w:p>
    <w:p w14:paraId="0214F757" w14:textId="77777777" w:rsidR="00CB36ED" w:rsidRPr="00CB36ED" w:rsidRDefault="00CB36ED" w:rsidP="00CB36ED">
      <w:pPr>
        <w:pStyle w:val="ListParagraph"/>
        <w:numPr>
          <w:ilvl w:val="0"/>
          <w:numId w:val="21"/>
        </w:numPr>
        <w:spacing w:before="100" w:beforeAutospacing="1" w:after="100" w:afterAutospacing="1" w:line="240" w:lineRule="auto"/>
        <w:rPr>
          <w:rFonts w:ascii="Segoe UI" w:eastAsia="Times New Roman" w:hAnsi="Segoe UI" w:cs="Segoe UI"/>
          <w:sz w:val="24"/>
          <w:szCs w:val="24"/>
          <w:highlight w:val="yellow"/>
        </w:rPr>
      </w:pPr>
      <w:r w:rsidRPr="00CB36ED">
        <w:rPr>
          <w:rFonts w:ascii="Segoe UI" w:eastAsia="Times New Roman" w:hAnsi="Segoe UI" w:cs="Segoe UI"/>
          <w:b/>
          <w:bCs/>
          <w:sz w:val="24"/>
          <w:szCs w:val="24"/>
          <w:highlight w:val="yellow"/>
        </w:rPr>
        <w:t>News media:</w:t>
      </w:r>
      <w:r w:rsidRPr="00CB36ED">
        <w:rPr>
          <w:rFonts w:ascii="Segoe UI" w:eastAsia="Times New Roman" w:hAnsi="Segoe UI" w:cs="Segoe UI"/>
          <w:sz w:val="24"/>
          <w:szCs w:val="24"/>
          <w:highlight w:val="yellow"/>
        </w:rPr>
        <w:t xml:space="preserve"> Newspapers, radio stations, television stations, and online news outlets that cover the library's service area. Providing notice to the news media means proactively informing those outlets of the time and place of a meeting. The library is not required to pay for a legal advertisement to satisfy this requirement.</w:t>
      </w:r>
    </w:p>
    <w:p w14:paraId="79617EF9" w14:textId="77777777" w:rsidR="00CB36ED" w:rsidRPr="00CB36ED" w:rsidRDefault="00CB36ED" w:rsidP="00CB36ED">
      <w:pPr>
        <w:pStyle w:val="ListParagraph"/>
        <w:numPr>
          <w:ilvl w:val="0"/>
          <w:numId w:val="21"/>
        </w:numPr>
        <w:spacing w:before="100" w:beforeAutospacing="1" w:after="100" w:afterAutospacing="1" w:line="240" w:lineRule="auto"/>
        <w:rPr>
          <w:rFonts w:ascii="Segoe UI" w:eastAsia="Times New Roman" w:hAnsi="Segoe UI" w:cs="Segoe UI"/>
          <w:sz w:val="24"/>
          <w:szCs w:val="24"/>
          <w:highlight w:val="yellow"/>
        </w:rPr>
      </w:pPr>
      <w:r w:rsidRPr="00CB36ED">
        <w:rPr>
          <w:rFonts w:ascii="Segoe UI" w:eastAsia="Times New Roman" w:hAnsi="Segoe UI" w:cs="Segoe UI"/>
          <w:b/>
          <w:bCs/>
          <w:sz w:val="24"/>
          <w:szCs w:val="24"/>
          <w:highlight w:val="yellow"/>
        </w:rPr>
        <w:t>Public body:</w:t>
      </w:r>
      <w:r w:rsidRPr="00CB36ED">
        <w:rPr>
          <w:rFonts w:ascii="Segoe UI" w:eastAsia="Times New Roman" w:hAnsi="Segoe UI" w:cs="Segoe UI"/>
          <w:sz w:val="24"/>
          <w:szCs w:val="24"/>
          <w:highlight w:val="yellow"/>
        </w:rPr>
        <w:t xml:space="preserve"> An entity that requires a quorum to conduct public business, consists of two or more members, and performs a governmental function, consistent with Public Officers Law § 102(2). The board of trustees of a public library or free association library is a public body subject to the Open Meetings Law.</w:t>
      </w:r>
    </w:p>
    <w:p w14:paraId="1E1C482B" w14:textId="73627B01" w:rsidR="00CB36ED" w:rsidRPr="00CB36ED" w:rsidRDefault="00CB36ED" w:rsidP="00CB36ED">
      <w:pPr>
        <w:pStyle w:val="ListParagraph"/>
        <w:numPr>
          <w:ilvl w:val="0"/>
          <w:numId w:val="21"/>
        </w:numPr>
        <w:spacing w:before="100" w:beforeAutospacing="1" w:after="100" w:afterAutospacing="1" w:line="240" w:lineRule="auto"/>
        <w:rPr>
          <w:rFonts w:ascii="Segoe UI" w:eastAsia="Times New Roman" w:hAnsi="Segoe UI" w:cs="Segoe UI"/>
          <w:sz w:val="24"/>
          <w:szCs w:val="24"/>
          <w:highlight w:val="yellow"/>
        </w:rPr>
      </w:pPr>
      <w:r w:rsidRPr="00CB36ED">
        <w:rPr>
          <w:rFonts w:ascii="Segoe UI" w:eastAsia="Times New Roman" w:hAnsi="Segoe UI" w:cs="Segoe UI"/>
          <w:b/>
          <w:bCs/>
          <w:sz w:val="24"/>
          <w:szCs w:val="24"/>
          <w:highlight w:val="yellow"/>
        </w:rPr>
        <w:lastRenderedPageBreak/>
        <w:t>Quorum:</w:t>
      </w:r>
      <w:r w:rsidRPr="00CB36ED">
        <w:rPr>
          <w:rFonts w:ascii="Segoe UI" w:eastAsia="Times New Roman" w:hAnsi="Segoe UI" w:cs="Segoe UI"/>
          <w:sz w:val="24"/>
          <w:szCs w:val="24"/>
          <w:highlight w:val="yellow"/>
        </w:rPr>
        <w:t xml:space="preserve"> A majority of the whole board, counting any vacant seats as unfilled positions. For example, a seven-member board with one vacancy requires four trustees present to conduct business. The board may not conduct business without a quorum.]</w:t>
      </w:r>
    </w:p>
    <w:p w14:paraId="0158888F" w14:textId="77777777" w:rsidR="00280F95" w:rsidRPr="00280F95" w:rsidRDefault="00280F95" w:rsidP="00280F95">
      <w:pPr>
        <w:pStyle w:val="Heading2"/>
      </w:pPr>
      <w:r w:rsidRPr="00280F95">
        <w:rPr>
          <w:rStyle w:val="Strong"/>
          <w:b/>
          <w:bCs/>
        </w:rPr>
        <w:t>Open Meetings</w:t>
      </w:r>
    </w:p>
    <w:p w14:paraId="3C7B86BA" w14:textId="77777777" w:rsidR="00280F95" w:rsidRPr="00280F95" w:rsidRDefault="00280F95" w:rsidP="00280F95">
      <w:pPr>
        <w:pStyle w:val="font-claude-response-body"/>
        <w:rPr>
          <w:rFonts w:ascii="Segoe UI" w:hAnsi="Segoe UI" w:cs="Segoe UI"/>
        </w:rPr>
      </w:pPr>
      <w:r w:rsidRPr="00280F95">
        <w:rPr>
          <w:rFonts w:ascii="Segoe UI" w:hAnsi="Segoe UI" w:cs="Segoe UI"/>
        </w:rPr>
        <w:t>Board meetings are open to the public. Any member of the public may attend, listen, and observe.</w:t>
      </w:r>
    </w:p>
    <w:p w14:paraId="69EC70ED" w14:textId="77777777" w:rsidR="00280F95" w:rsidRPr="00280F95" w:rsidRDefault="00280F95" w:rsidP="00280F95">
      <w:pPr>
        <w:pStyle w:val="font-claude-response-body"/>
        <w:rPr>
          <w:rFonts w:ascii="Segoe UI" w:hAnsi="Segoe UI" w:cs="Segoe UI"/>
        </w:rPr>
      </w:pPr>
      <w:r w:rsidRPr="00280F95">
        <w:rPr>
          <w:rFonts w:ascii="Segoe UI" w:hAnsi="Segoe UI" w:cs="Segoe UI"/>
        </w:rPr>
        <w:t>The board meets in facilities that provide barrier-free physical access, consistent with Public Officers Law § 103(b).</w:t>
      </w:r>
    </w:p>
    <w:p w14:paraId="08657F09" w14:textId="65D5B94D" w:rsidR="00280F95" w:rsidRDefault="00280F95" w:rsidP="00280F95">
      <w:pPr>
        <w:pStyle w:val="font-claude-response-body"/>
        <w:rPr>
          <w:rFonts w:ascii="Segoe UI" w:hAnsi="Segoe UI" w:cs="Segoe UI"/>
        </w:rPr>
      </w:pPr>
      <w:r w:rsidRPr="00280F95">
        <w:rPr>
          <w:rFonts w:ascii="Segoe UI" w:hAnsi="Segoe UI" w:cs="Segoe UI"/>
          <w:highlight w:val="yellow"/>
        </w:rPr>
        <w:t>[</w:t>
      </w:r>
      <w:r w:rsidRPr="00280F95">
        <w:rPr>
          <w:rFonts w:ascii="Segoe UI" w:hAnsi="Segoe UI" w:cs="Segoe UI"/>
          <w:b/>
          <w:bCs/>
          <w:highlight w:val="yellow"/>
        </w:rPr>
        <w:t>ASSOCIATION LIBRARIES</w:t>
      </w:r>
      <w:r w:rsidRPr="00280F95">
        <w:rPr>
          <w:rFonts w:ascii="Segoe UI" w:hAnsi="Segoe UI" w:cs="Segoe UI"/>
          <w:highlight w:val="yellow"/>
        </w:rPr>
        <w:t>: Education Law § 260-a requires every meeting of the board of trustees of a free association library to be open to the general public and held in conformity with Public Officers Law, Article 7. Association libraries are subject to the Open Meetings Law even though they are private, not-for-profit corporations, because public access is considered part of a chartered library's fundamental structure in New York. Association libraries are generally not subject to the Freedom of Information Law, which applies only to libraries established by government entities. Education Law § 260(5) separately requires that association library boards hold regular meetings at least quarterly and fix the day and hour for those meetings.]</w:t>
      </w:r>
    </w:p>
    <w:p w14:paraId="28F80D37" w14:textId="77777777" w:rsidR="00280F95" w:rsidRPr="00280F95" w:rsidRDefault="00280F95" w:rsidP="00280F95">
      <w:pPr>
        <w:pStyle w:val="Heading2"/>
      </w:pPr>
      <w:r w:rsidRPr="00280F95">
        <w:rPr>
          <w:rStyle w:val="Strong"/>
          <w:b/>
          <w:bCs/>
        </w:rPr>
        <w:t>Meeting Notice</w:t>
      </w:r>
    </w:p>
    <w:p w14:paraId="6A337937" w14:textId="77777777" w:rsidR="00280F95" w:rsidRPr="00280F95" w:rsidRDefault="00280F95" w:rsidP="00280F95">
      <w:pPr>
        <w:pStyle w:val="font-claude-response-body"/>
        <w:rPr>
          <w:rFonts w:ascii="Segoe UI" w:hAnsi="Segoe UI" w:cs="Segoe UI"/>
        </w:rPr>
      </w:pPr>
      <w:r w:rsidRPr="00280F95">
        <w:rPr>
          <w:rFonts w:ascii="Segoe UI" w:hAnsi="Segoe UI" w:cs="Segoe UI"/>
        </w:rPr>
        <w:t>The board provides public notice of all meetings consistent with Education Law § 260-a and Public Officers Law § 104.</w:t>
      </w:r>
    </w:p>
    <w:p w14:paraId="53BE2372" w14:textId="5E57795D" w:rsidR="00280F95" w:rsidRPr="00280F95" w:rsidRDefault="00280F95" w:rsidP="00280F95">
      <w:pPr>
        <w:pStyle w:val="font-claude-response-body"/>
        <w:rPr>
          <w:rFonts w:ascii="Segoe UI" w:hAnsi="Segoe UI" w:cs="Segoe UI"/>
        </w:rPr>
      </w:pPr>
      <w:r w:rsidRPr="00280F95">
        <w:rPr>
          <w:rFonts w:ascii="Segoe UI" w:hAnsi="Segoe UI" w:cs="Segoe UI"/>
        </w:rPr>
        <w:t xml:space="preserve">For any meeting scheduled at least two weeks in advance, the board provides notice of the time and place to </w:t>
      </w:r>
      <w:r>
        <w:rPr>
          <w:rFonts w:ascii="Segoe UI" w:hAnsi="Segoe UI" w:cs="Segoe UI"/>
        </w:rPr>
        <w:t>a board designated</w:t>
      </w:r>
      <w:r w:rsidRPr="00280F95">
        <w:rPr>
          <w:rFonts w:ascii="Segoe UI" w:hAnsi="Segoe UI" w:cs="Segoe UI"/>
        </w:rPr>
        <w:t xml:space="preserve"> news media </w:t>
      </w:r>
      <w:r>
        <w:rPr>
          <w:rFonts w:ascii="Segoe UI" w:hAnsi="Segoe UI" w:cs="Segoe UI"/>
        </w:rPr>
        <w:t xml:space="preserve">outlet </w:t>
      </w:r>
      <w:r w:rsidRPr="00280F95">
        <w:rPr>
          <w:rFonts w:ascii="Segoe UI" w:hAnsi="Segoe UI" w:cs="Segoe UI"/>
        </w:rPr>
        <w:t xml:space="preserve">and the public at least one week before the meeting, consistent with Education Law § 260-a. Notice is posted conspicuously in one or more designated public locations and transmitted to the news media. </w:t>
      </w:r>
      <w:r>
        <w:rPr>
          <w:rFonts w:ascii="Segoe UI" w:hAnsi="Segoe UI" w:cs="Segoe UI"/>
        </w:rPr>
        <w:t>N</w:t>
      </w:r>
      <w:r w:rsidRPr="00280F95">
        <w:rPr>
          <w:rFonts w:ascii="Segoe UI" w:hAnsi="Segoe UI" w:cs="Segoe UI"/>
        </w:rPr>
        <w:t xml:space="preserve">otice </w:t>
      </w:r>
      <w:r>
        <w:rPr>
          <w:rFonts w:ascii="Segoe UI" w:hAnsi="Segoe UI" w:cs="Segoe UI"/>
        </w:rPr>
        <w:t xml:space="preserve">is </w:t>
      </w:r>
      <w:r w:rsidRPr="00280F95">
        <w:rPr>
          <w:rFonts w:ascii="Segoe UI" w:hAnsi="Segoe UI" w:cs="Segoe UI"/>
        </w:rPr>
        <w:t>also posted on the library's website.</w:t>
      </w:r>
    </w:p>
    <w:p w14:paraId="4062BEE8" w14:textId="77777777" w:rsidR="00280F95" w:rsidRPr="00280F95" w:rsidRDefault="00280F95" w:rsidP="00280F95">
      <w:pPr>
        <w:pStyle w:val="font-claude-response-body"/>
        <w:rPr>
          <w:rFonts w:ascii="Segoe UI" w:hAnsi="Segoe UI" w:cs="Segoe UI"/>
        </w:rPr>
      </w:pPr>
      <w:r w:rsidRPr="00280F95">
        <w:rPr>
          <w:rFonts w:ascii="Segoe UI" w:hAnsi="Segoe UI" w:cs="Segoe UI"/>
          <w:highlight w:val="yellow"/>
        </w:rPr>
        <w:t>[</w:t>
      </w:r>
      <w:r w:rsidRPr="00280F95">
        <w:rPr>
          <w:rFonts w:ascii="Segoe UI" w:hAnsi="Segoe UI" w:cs="Segoe UI"/>
          <w:b/>
          <w:bCs/>
          <w:highlight w:val="yellow"/>
        </w:rPr>
        <w:t>POLICY NOTE</w:t>
      </w:r>
      <w:r w:rsidRPr="00280F95">
        <w:rPr>
          <w:rFonts w:ascii="Segoe UI" w:hAnsi="Segoe UI" w:cs="Segoe UI"/>
          <w:highlight w:val="yellow"/>
        </w:rPr>
        <w:t>: Identify the designated public posting location(s) here, for example: "the library's main entrance bulletin board and the library's website at [URL]."]</w:t>
      </w:r>
    </w:p>
    <w:p w14:paraId="274292BD" w14:textId="77777777" w:rsidR="00280F95" w:rsidRPr="00280F95" w:rsidRDefault="00280F95" w:rsidP="00280F95">
      <w:pPr>
        <w:pStyle w:val="font-claude-response-body"/>
        <w:rPr>
          <w:rFonts w:ascii="Segoe UI" w:hAnsi="Segoe UI" w:cs="Segoe UI"/>
        </w:rPr>
      </w:pPr>
      <w:r w:rsidRPr="00280F95">
        <w:rPr>
          <w:rFonts w:ascii="Segoe UI" w:hAnsi="Segoe UI" w:cs="Segoe UI"/>
        </w:rPr>
        <w:t>For meetings scheduled less than one week in advance, the board provides notice to the news media to the extent practicable and posts notice in designated public locations at a reasonable time before the meeting, consistent with Public Officers Law § 104(2).</w:t>
      </w:r>
    </w:p>
    <w:p w14:paraId="400428F0" w14:textId="6F987B59" w:rsidR="00280F95" w:rsidRPr="00280F95" w:rsidRDefault="00280F95" w:rsidP="00280F95">
      <w:pPr>
        <w:pStyle w:val="font-claude-response-body"/>
        <w:rPr>
          <w:rFonts w:ascii="Segoe UI" w:hAnsi="Segoe UI" w:cs="Segoe UI"/>
        </w:rPr>
      </w:pPr>
      <w:r w:rsidRPr="00280F95">
        <w:rPr>
          <w:rFonts w:ascii="Segoe UI" w:hAnsi="Segoe UI" w:cs="Segoe UI"/>
        </w:rPr>
        <w:lastRenderedPageBreak/>
        <w:t>The board also notifies each trustee of the time and place of every meeting not less than five days and not more than ten days before the meeting, consistent with Education Law § 226(3).</w:t>
      </w:r>
    </w:p>
    <w:p w14:paraId="7AA35594" w14:textId="47C1035C" w:rsidR="00280F95" w:rsidRPr="00280F95" w:rsidRDefault="00280F95" w:rsidP="00280F95">
      <w:pPr>
        <w:pStyle w:val="font-claude-response-body"/>
        <w:rPr>
          <w:rFonts w:ascii="Segoe UI" w:hAnsi="Segoe UI" w:cs="Segoe UI"/>
        </w:rPr>
      </w:pPr>
      <w:r w:rsidRPr="00280F95">
        <w:rPr>
          <w:rFonts w:ascii="Segoe UI" w:hAnsi="Segoe UI" w:cs="Segoe UI"/>
          <w:highlight w:val="yellow"/>
        </w:rPr>
        <w:t>[</w:t>
      </w:r>
      <w:r w:rsidRPr="00CE398D">
        <w:rPr>
          <w:rFonts w:ascii="Segoe UI" w:hAnsi="Segoe UI" w:cs="Segoe UI"/>
          <w:b/>
          <w:bCs/>
          <w:highlight w:val="yellow"/>
        </w:rPr>
        <w:t>ASSOCIATION LIBRARIES</w:t>
      </w:r>
      <w:r w:rsidRPr="00280F95">
        <w:rPr>
          <w:rFonts w:ascii="Segoe UI" w:hAnsi="Segoe UI" w:cs="Segoe UI"/>
          <w:highlight w:val="yellow"/>
        </w:rPr>
        <w:t>: The one-week advance notice requirement in Education Law § 260-a applies to all association library boards. The trustee notice requirement in Education Law § 226(3) also applies. These requirements are in addition to, and stricter than, the 72-hour floor set by Public Officers Law § 104. Where the two statutes conflict, the stricter Education Law standard controls.]</w:t>
      </w:r>
    </w:p>
    <w:p w14:paraId="5B310347" w14:textId="5AC6ADBA" w:rsidR="00280F95" w:rsidRDefault="00280F95" w:rsidP="00280F95">
      <w:pPr>
        <w:pStyle w:val="font-claude-response-body"/>
        <w:rPr>
          <w:rFonts w:ascii="Segoe UI" w:hAnsi="Segoe UI" w:cs="Segoe UI"/>
        </w:rPr>
      </w:pPr>
      <w:r w:rsidRPr="00280F95">
        <w:rPr>
          <w:rFonts w:ascii="Segoe UI" w:hAnsi="Segoe UI" w:cs="Segoe UI"/>
        </w:rPr>
        <w:t xml:space="preserve">Proposed resolutions, policies, or other records scheduled for discussion are made available to the public </w:t>
      </w:r>
      <w:r>
        <w:rPr>
          <w:rFonts w:ascii="Segoe UI" w:hAnsi="Segoe UI" w:cs="Segoe UI"/>
        </w:rPr>
        <w:t xml:space="preserve">on the library’s website </w:t>
      </w:r>
      <w:r w:rsidRPr="00280F95">
        <w:rPr>
          <w:rFonts w:ascii="Segoe UI" w:hAnsi="Segoe UI" w:cs="Segoe UI"/>
        </w:rPr>
        <w:t xml:space="preserve">at least 24 hours before the meeting, consistent with Public Officers Law § 103(e). </w:t>
      </w:r>
    </w:p>
    <w:p w14:paraId="6F2DAA7B" w14:textId="77777777" w:rsidR="00241447" w:rsidRPr="00241447" w:rsidRDefault="00241447" w:rsidP="00241447">
      <w:pPr>
        <w:pStyle w:val="Heading2"/>
      </w:pPr>
      <w:r w:rsidRPr="00241447">
        <w:t>Committees, Working Sessions, and Trustee Communications</w:t>
      </w:r>
    </w:p>
    <w:p w14:paraId="16981B15" w14:textId="77777777" w:rsidR="00CB36ED" w:rsidRDefault="00241447" w:rsidP="00241447">
      <w:p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For public libraries, the Open Meetings Law applies to all committees and subcommittees of the board. In the opinion of the Committee on Open Government</w:t>
      </w:r>
      <w:r w:rsidR="00CB36ED">
        <w:rPr>
          <w:rFonts w:ascii="Segoe UI" w:eastAsia="Times New Roman" w:hAnsi="Segoe UI" w:cs="Segoe UI"/>
          <w:sz w:val="24"/>
          <w:szCs w:val="24"/>
        </w:rPr>
        <w:t>.</w:t>
      </w:r>
    </w:p>
    <w:p w14:paraId="45F23468" w14:textId="708AB6B7" w:rsidR="00241447" w:rsidRPr="00241447" w:rsidRDefault="00CB36ED" w:rsidP="00241447">
      <w:pPr>
        <w:spacing w:before="100" w:beforeAutospacing="1" w:after="100" w:afterAutospacing="1" w:line="240" w:lineRule="auto"/>
        <w:rPr>
          <w:rFonts w:ascii="Segoe UI" w:eastAsia="Times New Roman" w:hAnsi="Segoe UI" w:cs="Segoe UI"/>
          <w:sz w:val="24"/>
          <w:szCs w:val="24"/>
        </w:rPr>
      </w:pPr>
      <w:r w:rsidRPr="00CB36ED">
        <w:rPr>
          <w:rFonts w:ascii="Segoe UI" w:eastAsia="Times New Roman" w:hAnsi="Segoe UI" w:cs="Segoe UI"/>
          <w:sz w:val="24"/>
          <w:szCs w:val="24"/>
          <w:highlight w:val="yellow"/>
        </w:rPr>
        <w:t>[</w:t>
      </w:r>
      <w:r w:rsidRPr="00CB36ED">
        <w:rPr>
          <w:rFonts w:ascii="Segoe UI" w:eastAsia="Times New Roman" w:hAnsi="Segoe UI" w:cs="Segoe UI"/>
          <w:b/>
          <w:bCs/>
          <w:sz w:val="24"/>
          <w:szCs w:val="24"/>
          <w:highlight w:val="yellow"/>
        </w:rPr>
        <w:t>POLICY NOTE</w:t>
      </w:r>
      <w:r w:rsidRPr="00CB36ED">
        <w:rPr>
          <w:rFonts w:ascii="Segoe UI" w:eastAsia="Times New Roman" w:hAnsi="Segoe UI" w:cs="Segoe UI"/>
          <w:sz w:val="24"/>
          <w:szCs w:val="24"/>
          <w:highlight w:val="yellow"/>
        </w:rPr>
        <w:t>: OML applies to a committee even if it has only two members and those members do not constitute a quorum of the full board. All committee meetings must be properly noticed and open to the public.]</w:t>
      </w:r>
      <w:r w:rsidR="00241447" w:rsidRPr="00241447">
        <w:rPr>
          <w:rFonts w:ascii="Segoe UI" w:eastAsia="Times New Roman" w:hAnsi="Segoe UI" w:cs="Segoe UI"/>
          <w:sz w:val="24"/>
          <w:szCs w:val="24"/>
        </w:rPr>
        <w:t xml:space="preserve"> </w:t>
      </w:r>
    </w:p>
    <w:p w14:paraId="77D16035" w14:textId="77777777" w:rsidR="00241447" w:rsidRPr="00241447" w:rsidRDefault="00241447" w:rsidP="00241447">
      <w:p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Working sessions of the board, even if not designated as formal meetings, must be noticed and open to the public if a quorum of trustees is expected to attend and library business will be discussed. Educational sessions in which the board does not conduct business are exempt from the Open Meetings Law.</w:t>
      </w:r>
    </w:p>
    <w:p w14:paraId="3664B6B5" w14:textId="65408EA2" w:rsidR="00241447" w:rsidRPr="00241447" w:rsidRDefault="00241447" w:rsidP="00241447">
      <w:p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Trustees may communicate individually between meetings by telephone, mail, or email without triggering OML requirements</w:t>
      </w:r>
      <w:r w:rsidR="00CB36ED">
        <w:rPr>
          <w:rFonts w:ascii="Segoe UI" w:eastAsia="Times New Roman" w:hAnsi="Segoe UI" w:cs="Segoe UI"/>
          <w:sz w:val="24"/>
          <w:szCs w:val="24"/>
        </w:rPr>
        <w:t xml:space="preserve"> so long as a</w:t>
      </w:r>
      <w:r w:rsidRPr="00241447">
        <w:rPr>
          <w:rFonts w:ascii="Segoe UI" w:eastAsia="Times New Roman" w:hAnsi="Segoe UI" w:cs="Segoe UI"/>
          <w:sz w:val="24"/>
          <w:szCs w:val="24"/>
        </w:rPr>
        <w:t xml:space="preserve"> series of communications </w:t>
      </w:r>
      <w:r w:rsidR="00CB36ED">
        <w:rPr>
          <w:rFonts w:ascii="Segoe UI" w:eastAsia="Times New Roman" w:hAnsi="Segoe UI" w:cs="Segoe UI"/>
          <w:sz w:val="24"/>
          <w:szCs w:val="24"/>
        </w:rPr>
        <w:t xml:space="preserve">does not </w:t>
      </w:r>
      <w:r w:rsidRPr="00241447">
        <w:rPr>
          <w:rFonts w:ascii="Segoe UI" w:eastAsia="Times New Roman" w:hAnsi="Segoe UI" w:cs="Segoe UI"/>
          <w:sz w:val="24"/>
          <w:szCs w:val="24"/>
        </w:rPr>
        <w:t>result in a collective decision</w:t>
      </w:r>
      <w:r w:rsidR="00CB36ED">
        <w:rPr>
          <w:rFonts w:ascii="Segoe UI" w:eastAsia="Times New Roman" w:hAnsi="Segoe UI" w:cs="Segoe UI"/>
          <w:sz w:val="24"/>
          <w:szCs w:val="24"/>
        </w:rPr>
        <w:t>.</w:t>
      </w:r>
    </w:p>
    <w:p w14:paraId="13039D21" w14:textId="68E72B73" w:rsidR="00241447" w:rsidRDefault="00241447" w:rsidP="00CB36ED">
      <w:p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highlight w:val="yellow"/>
        </w:rPr>
        <w:t>[</w:t>
      </w:r>
      <w:r w:rsidRPr="00241447">
        <w:rPr>
          <w:rFonts w:ascii="Segoe UI" w:eastAsia="Times New Roman" w:hAnsi="Segoe UI" w:cs="Segoe UI"/>
          <w:b/>
          <w:bCs/>
          <w:sz w:val="24"/>
          <w:szCs w:val="24"/>
          <w:highlight w:val="yellow"/>
        </w:rPr>
        <w:t>ASSOCIATION LIBRARIES</w:t>
      </w:r>
      <w:r w:rsidRPr="00241447">
        <w:rPr>
          <w:rFonts w:ascii="Segoe UI" w:eastAsia="Times New Roman" w:hAnsi="Segoe UI" w:cs="Segoe UI"/>
          <w:sz w:val="24"/>
          <w:szCs w:val="24"/>
          <w:highlight w:val="yellow"/>
        </w:rPr>
        <w:t>: Committees and subcommittees of association library boards outside New York City are not considered public bodies under Public Officers Law, Article 7, and are not subject to the Open Meetings Law, consistent with Education Law § 260-a. Full board meetings and any gathering at which a quorum of the full board is expected to attend and conduct business remain subject to OML. Association libraries located in New York City are subject to OML for committee and subcommittee meetings as well.]</w:t>
      </w:r>
    </w:p>
    <w:p w14:paraId="6B1FA1B5" w14:textId="77777777" w:rsidR="003A2DF4" w:rsidRPr="003A2DF4" w:rsidRDefault="003A2DF4" w:rsidP="003A2DF4">
      <w:pPr>
        <w:pStyle w:val="Heading2"/>
      </w:pPr>
      <w:r w:rsidRPr="003A2DF4">
        <w:rPr>
          <w:rStyle w:val="Strong"/>
          <w:b/>
          <w:bCs/>
        </w:rPr>
        <w:t>Remote Participation by Trustees</w:t>
      </w:r>
    </w:p>
    <w:p w14:paraId="378B9A1C" w14:textId="77777777" w:rsidR="003A2DF4" w:rsidRPr="003A2DF4" w:rsidRDefault="003A2DF4" w:rsidP="003A2DF4">
      <w:pPr>
        <w:pStyle w:val="font-claude-response-body"/>
        <w:rPr>
          <w:rFonts w:ascii="Segoe UI" w:hAnsi="Segoe UI" w:cs="Segoe UI"/>
        </w:rPr>
      </w:pPr>
      <w:r w:rsidRPr="003A2DF4">
        <w:rPr>
          <w:rFonts w:ascii="Segoe UI" w:hAnsi="Segoe UI" w:cs="Segoe UI"/>
        </w:rPr>
        <w:lastRenderedPageBreak/>
        <w:t>The Open Meetings Law sets strict requirements for how trustees may participate in board meetings. The following rules apply to all board meetings.</w:t>
      </w:r>
    </w:p>
    <w:p w14:paraId="01A3F9AB" w14:textId="0B735A39" w:rsidR="003A2DF4" w:rsidRPr="003A2DF4" w:rsidRDefault="003A2DF4" w:rsidP="00A40023">
      <w:pPr>
        <w:pStyle w:val="font-claude-response-body"/>
        <w:numPr>
          <w:ilvl w:val="0"/>
          <w:numId w:val="22"/>
        </w:numPr>
        <w:rPr>
          <w:rFonts w:ascii="Segoe UI" w:hAnsi="Segoe UI" w:cs="Segoe UI"/>
        </w:rPr>
      </w:pPr>
      <w:r w:rsidRPr="003A2DF4">
        <w:rPr>
          <w:rFonts w:ascii="Segoe UI" w:hAnsi="Segoe UI" w:cs="Segoe UI"/>
        </w:rPr>
        <w:t xml:space="preserve">Trustees may not participate or vote by telephone. </w:t>
      </w:r>
    </w:p>
    <w:p w14:paraId="0AADD244" w14:textId="6358F9D9" w:rsidR="003A2DF4" w:rsidRPr="003A2DF4" w:rsidRDefault="003A2DF4" w:rsidP="00A40023">
      <w:pPr>
        <w:pStyle w:val="font-claude-response-body"/>
        <w:numPr>
          <w:ilvl w:val="0"/>
          <w:numId w:val="22"/>
        </w:numPr>
        <w:rPr>
          <w:rFonts w:ascii="Segoe UI" w:hAnsi="Segoe UI" w:cs="Segoe UI"/>
        </w:rPr>
      </w:pPr>
      <w:r w:rsidRPr="003A2DF4">
        <w:rPr>
          <w:rFonts w:ascii="Segoe UI" w:hAnsi="Segoe UI" w:cs="Segoe UI"/>
        </w:rPr>
        <w:t xml:space="preserve">Trustees may not vote by email or other written communication outside of a properly noticed open meeting. </w:t>
      </w:r>
    </w:p>
    <w:p w14:paraId="49683692" w14:textId="77777777" w:rsidR="003A2DF4" w:rsidRPr="003A2DF4" w:rsidRDefault="003A2DF4" w:rsidP="00A40023">
      <w:pPr>
        <w:pStyle w:val="font-claude-response-body"/>
        <w:numPr>
          <w:ilvl w:val="0"/>
          <w:numId w:val="22"/>
        </w:numPr>
        <w:rPr>
          <w:rFonts w:ascii="Segoe UI" w:hAnsi="Segoe UI" w:cs="Segoe UI"/>
        </w:rPr>
      </w:pPr>
      <w:r w:rsidRPr="003A2DF4">
        <w:rPr>
          <w:rFonts w:ascii="Segoe UI" w:hAnsi="Segoe UI" w:cs="Segoe UI"/>
        </w:rPr>
        <w:t>Proxy voting is not permitted. Each trustee must be present and vote in their own capacity.</w:t>
      </w:r>
    </w:p>
    <w:p w14:paraId="3E026966" w14:textId="77777777" w:rsidR="003A2DF4" w:rsidRPr="003A2DF4" w:rsidRDefault="003A2DF4" w:rsidP="00A40023">
      <w:pPr>
        <w:pStyle w:val="font-claude-response-body"/>
        <w:numPr>
          <w:ilvl w:val="0"/>
          <w:numId w:val="22"/>
        </w:numPr>
        <w:rPr>
          <w:rFonts w:ascii="Segoe UI" w:hAnsi="Segoe UI" w:cs="Segoe UI"/>
        </w:rPr>
      </w:pPr>
      <w:r w:rsidRPr="003A2DF4">
        <w:rPr>
          <w:rFonts w:ascii="Segoe UI" w:hAnsi="Segoe UI" w:cs="Segoe UI"/>
        </w:rPr>
        <w:t>A trustee may participate in a meeting by video conference only from a physical location that is open to in-person attendance by the public. That location must be identified in the public notice for the meeting transmitted to the news media and posted on the library's website. Any member of the public may choose to attend the meeting from that location. A trustee participating by video conference from a publicly accessible location must have their camera on at all times during the meeting. A trustee participating in this manner may be counted toward quorum.</w:t>
      </w:r>
    </w:p>
    <w:p w14:paraId="7D9254DA" w14:textId="44296FCB" w:rsidR="003A2DF4" w:rsidRPr="003A2DF4" w:rsidRDefault="00A40023" w:rsidP="003A2DF4">
      <w:pPr>
        <w:pStyle w:val="font-claude-response-body"/>
        <w:rPr>
          <w:rFonts w:ascii="Segoe UI" w:hAnsi="Segoe UI" w:cs="Segoe UI"/>
        </w:rPr>
      </w:pPr>
      <w:r w:rsidRPr="00A40023">
        <w:rPr>
          <w:rFonts w:ascii="Segoe UI" w:hAnsi="Segoe UI" w:cs="Segoe UI"/>
          <w:highlight w:val="yellow"/>
        </w:rPr>
        <w:t>[</w:t>
      </w:r>
      <w:r w:rsidRPr="00A40023">
        <w:rPr>
          <w:rFonts w:ascii="Segoe UI" w:hAnsi="Segoe UI" w:cs="Segoe UI"/>
          <w:b/>
          <w:bCs/>
          <w:highlight w:val="yellow"/>
        </w:rPr>
        <w:t>POLICY NOTE:</w:t>
      </w:r>
      <w:r w:rsidRPr="00A40023">
        <w:rPr>
          <w:rFonts w:ascii="Segoe UI" w:hAnsi="Segoe UI" w:cs="Segoe UI"/>
          <w:highlight w:val="yellow"/>
        </w:rPr>
        <w:t xml:space="preserve"> </w:t>
      </w:r>
      <w:r w:rsidR="003A2DF4" w:rsidRPr="00A40023">
        <w:rPr>
          <w:rFonts w:ascii="Segoe UI" w:hAnsi="Segoe UI" w:cs="Segoe UI"/>
          <w:highlight w:val="yellow"/>
        </w:rPr>
        <w:t>The board is not required to allow remote participation by video conference. If the board does allow it, these rules apply to every instance of remote participation.</w:t>
      </w:r>
      <w:r w:rsidRPr="00A40023">
        <w:rPr>
          <w:rFonts w:ascii="Segoe UI" w:hAnsi="Segoe UI" w:cs="Segoe UI"/>
          <w:highlight w:val="yellow"/>
        </w:rPr>
        <w:t>]</w:t>
      </w:r>
    </w:p>
    <w:p w14:paraId="077AD60A" w14:textId="16C00EAE" w:rsidR="003A2DF4" w:rsidRPr="003A2DF4" w:rsidRDefault="003A2DF4" w:rsidP="003A2DF4">
      <w:pPr>
        <w:pStyle w:val="font-claude-response-body"/>
        <w:rPr>
          <w:rFonts w:ascii="Segoe UI" w:hAnsi="Segoe UI" w:cs="Segoe UI"/>
        </w:rPr>
      </w:pPr>
      <w:r w:rsidRPr="003A2DF4">
        <w:rPr>
          <w:rFonts w:ascii="Segoe UI" w:hAnsi="Segoe UI" w:cs="Segoe UI"/>
          <w:highlight w:val="yellow"/>
        </w:rPr>
        <w:t>[</w:t>
      </w:r>
      <w:r w:rsidRPr="003A2DF4">
        <w:rPr>
          <w:rFonts w:ascii="Segoe UI" w:hAnsi="Segoe UI" w:cs="Segoe UI"/>
          <w:b/>
          <w:bCs/>
          <w:highlight w:val="yellow"/>
        </w:rPr>
        <w:t>POLICY NOTE</w:t>
      </w:r>
      <w:r w:rsidRPr="003A2DF4">
        <w:rPr>
          <w:rFonts w:ascii="Segoe UI" w:hAnsi="Segoe UI" w:cs="Segoe UI"/>
          <w:highlight w:val="yellow"/>
        </w:rPr>
        <w:t xml:space="preserve">: The current provisions governing videoconferencing under Public Officers Law § 103-a </w:t>
      </w:r>
      <w:proofErr w:type="spellStart"/>
      <w:r w:rsidRPr="003A2DF4">
        <w:rPr>
          <w:rFonts w:ascii="Segoe UI" w:hAnsi="Segoe UI" w:cs="Segoe UI"/>
          <w:highlight w:val="yellow"/>
        </w:rPr>
        <w:t>may</w:t>
      </w:r>
      <w:proofErr w:type="spellEnd"/>
      <w:r w:rsidRPr="003A2DF4">
        <w:rPr>
          <w:rFonts w:ascii="Segoe UI" w:hAnsi="Segoe UI" w:cs="Segoe UI"/>
          <w:highlight w:val="yellow"/>
        </w:rPr>
        <w:t xml:space="preserve"> expire or change. The board should monitor notices and guidance from the Committee on Open Government and review this section promptly if the law changes.</w:t>
      </w:r>
      <w:r w:rsidRPr="003A2DF4">
        <w:rPr>
          <w:rFonts w:ascii="Segoe UI" w:hAnsi="Segoe UI" w:cs="Segoe UI"/>
          <w:highlight w:val="yellow"/>
        </w:rPr>
        <w:t>]</w:t>
      </w:r>
    </w:p>
    <w:p w14:paraId="640CF86C" w14:textId="77777777" w:rsidR="00280F95" w:rsidRPr="00280F95" w:rsidRDefault="00280F95" w:rsidP="00280F95">
      <w:pPr>
        <w:pStyle w:val="Heading2"/>
      </w:pPr>
      <w:r w:rsidRPr="00280F95">
        <w:t>Meeting Minutes</w:t>
      </w:r>
    </w:p>
    <w:p w14:paraId="65DF1209" w14:textId="77777777" w:rsidR="00CE398D" w:rsidRPr="00CE398D" w:rsidRDefault="00CE398D" w:rsidP="00CE398D">
      <w:pPr>
        <w:pStyle w:val="font-claude-response-body"/>
        <w:rPr>
          <w:rFonts w:ascii="Segoe UI" w:hAnsi="Segoe UI" w:cs="Segoe UI"/>
        </w:rPr>
      </w:pPr>
      <w:r w:rsidRPr="00CE398D">
        <w:rPr>
          <w:rFonts w:ascii="Segoe UI" w:hAnsi="Segoe UI" w:cs="Segoe UI"/>
        </w:rPr>
        <w:t>The board takes minutes at all open meetings, consistent with Public Officers Law § 106(1).</w:t>
      </w:r>
    </w:p>
    <w:p w14:paraId="39C3BD56" w14:textId="77777777" w:rsidR="00CE398D" w:rsidRPr="00CE398D" w:rsidRDefault="00CE398D" w:rsidP="00CE398D">
      <w:pPr>
        <w:pStyle w:val="font-claude-response-body"/>
        <w:rPr>
          <w:rFonts w:ascii="Segoe UI" w:hAnsi="Segoe UI" w:cs="Segoe UI"/>
        </w:rPr>
      </w:pPr>
      <w:r w:rsidRPr="00CE398D">
        <w:rPr>
          <w:rFonts w:ascii="Segoe UI" w:hAnsi="Segoe UI" w:cs="Segoe UI"/>
        </w:rPr>
        <w:t>Minutes record the official actions of the board. They include:</w:t>
      </w:r>
    </w:p>
    <w:p w14:paraId="25434C75" w14:textId="5B6A5054" w:rsidR="00CE398D" w:rsidRPr="00CE398D" w:rsidRDefault="00CE398D" w:rsidP="00CE398D">
      <w:pPr>
        <w:pStyle w:val="whitespace-normal"/>
        <w:numPr>
          <w:ilvl w:val="0"/>
          <w:numId w:val="19"/>
        </w:numPr>
        <w:rPr>
          <w:rFonts w:ascii="Segoe UI" w:hAnsi="Segoe UI" w:cs="Segoe UI"/>
        </w:rPr>
      </w:pPr>
      <w:r w:rsidRPr="00CE398D">
        <w:rPr>
          <w:rFonts w:ascii="Segoe UI" w:hAnsi="Segoe UI" w:cs="Segoe UI"/>
        </w:rPr>
        <w:t xml:space="preserve">The names of trustees present and absent. Before the board can conduct any business, a quorum must be present. A quorum is a majority of the full board membership, counting vacant seats as unfilled positions. </w:t>
      </w:r>
    </w:p>
    <w:p w14:paraId="21D8F188" w14:textId="77777777" w:rsidR="00CE398D" w:rsidRPr="00CE398D" w:rsidRDefault="00CE398D" w:rsidP="00CE398D">
      <w:pPr>
        <w:pStyle w:val="whitespace-normal"/>
        <w:numPr>
          <w:ilvl w:val="0"/>
          <w:numId w:val="19"/>
        </w:numPr>
        <w:rPr>
          <w:rFonts w:ascii="Segoe UI" w:hAnsi="Segoe UI" w:cs="Segoe UI"/>
        </w:rPr>
      </w:pPr>
      <w:r w:rsidRPr="00CE398D">
        <w:rPr>
          <w:rFonts w:ascii="Segoe UI" w:hAnsi="Segoe UI" w:cs="Segoe UI"/>
        </w:rPr>
        <w:t>All motions made, including the name of the trustee who made the motion and the trustee who seconded it.</w:t>
      </w:r>
    </w:p>
    <w:p w14:paraId="6F9A7CA9" w14:textId="77777777" w:rsidR="00CE398D" w:rsidRPr="00CE398D" w:rsidRDefault="00CE398D" w:rsidP="00CE398D">
      <w:pPr>
        <w:pStyle w:val="whitespace-normal"/>
        <w:numPr>
          <w:ilvl w:val="0"/>
          <w:numId w:val="19"/>
        </w:numPr>
        <w:rPr>
          <w:rFonts w:ascii="Segoe UI" w:hAnsi="Segoe UI" w:cs="Segoe UI"/>
        </w:rPr>
      </w:pPr>
      <w:r w:rsidRPr="00CE398D">
        <w:rPr>
          <w:rFonts w:ascii="Segoe UI" w:hAnsi="Segoe UI" w:cs="Segoe UI"/>
        </w:rPr>
        <w:t>The vote on each motion, proposal, or resolution, meaning how each trustee voted or whether the vote was unanimous.</w:t>
      </w:r>
    </w:p>
    <w:p w14:paraId="14AD60A6" w14:textId="77777777" w:rsidR="00CE398D" w:rsidRPr="00CE398D" w:rsidRDefault="00CE398D" w:rsidP="00CE398D">
      <w:pPr>
        <w:pStyle w:val="whitespace-normal"/>
        <w:numPr>
          <w:ilvl w:val="0"/>
          <w:numId w:val="19"/>
        </w:numPr>
        <w:rPr>
          <w:rFonts w:ascii="Segoe UI" w:hAnsi="Segoe UI" w:cs="Segoe UI"/>
        </w:rPr>
      </w:pPr>
      <w:r w:rsidRPr="00CE398D">
        <w:rPr>
          <w:rFonts w:ascii="Segoe UI" w:hAnsi="Segoe UI" w:cs="Segoe UI"/>
        </w:rPr>
        <w:t>Any other matter formally acted upon by the board.</w:t>
      </w:r>
    </w:p>
    <w:p w14:paraId="5A618084" w14:textId="77777777" w:rsidR="00CE398D" w:rsidRPr="00CE398D" w:rsidRDefault="00CE398D" w:rsidP="00CE398D">
      <w:pPr>
        <w:pStyle w:val="font-claude-response-body"/>
        <w:rPr>
          <w:rFonts w:ascii="Segoe UI" w:hAnsi="Segoe UI" w:cs="Segoe UI"/>
        </w:rPr>
      </w:pPr>
      <w:r w:rsidRPr="00CE398D">
        <w:rPr>
          <w:rFonts w:ascii="Segoe UI" w:hAnsi="Segoe UI" w:cs="Segoe UI"/>
        </w:rPr>
        <w:lastRenderedPageBreak/>
        <w:t>The board acts through motions and resolutions. Discussion at a meeting, without a vote, is not an action of the board and is not recorded in the minutes.</w:t>
      </w:r>
    </w:p>
    <w:p w14:paraId="698C3B57" w14:textId="77777777" w:rsidR="00CE398D" w:rsidRPr="00CE398D" w:rsidRDefault="00CE398D" w:rsidP="00CE398D">
      <w:pPr>
        <w:pStyle w:val="font-claude-response-body"/>
        <w:rPr>
          <w:rFonts w:ascii="Segoe UI" w:hAnsi="Segoe UI" w:cs="Segoe UI"/>
        </w:rPr>
      </w:pPr>
      <w:r w:rsidRPr="00CE398D">
        <w:rPr>
          <w:rFonts w:ascii="Segoe UI" w:hAnsi="Segoe UI" w:cs="Segoe UI"/>
        </w:rPr>
        <w:t>Public comment received at a meeting and written correspondence submitted to the board are not part of the minutes. They are not recorded in or attached to the minutes as part of the official meeting record.</w:t>
      </w:r>
    </w:p>
    <w:p w14:paraId="43CD6E51" w14:textId="52F72256" w:rsidR="00CE398D" w:rsidRPr="00CE398D" w:rsidRDefault="00CE398D" w:rsidP="00CE398D">
      <w:pPr>
        <w:pStyle w:val="font-claude-response-body"/>
        <w:rPr>
          <w:rFonts w:ascii="Segoe UI" w:hAnsi="Segoe UI" w:cs="Segoe UI"/>
        </w:rPr>
      </w:pPr>
      <w:r w:rsidRPr="00CE398D">
        <w:rPr>
          <w:rFonts w:ascii="Segoe UI" w:hAnsi="Segoe UI" w:cs="Segoe UI"/>
          <w:highlight w:val="yellow"/>
        </w:rPr>
        <w:t>[</w:t>
      </w:r>
      <w:r w:rsidRPr="00CE398D">
        <w:rPr>
          <w:rFonts w:ascii="Segoe UI" w:hAnsi="Segoe UI" w:cs="Segoe UI"/>
          <w:b/>
          <w:bCs/>
          <w:highlight w:val="yellow"/>
        </w:rPr>
        <w:t>POLICY NOTE</w:t>
      </w:r>
      <w:r w:rsidRPr="00CE398D">
        <w:rPr>
          <w:rFonts w:ascii="Segoe UI" w:hAnsi="Segoe UI" w:cs="Segoe UI"/>
          <w:highlight w:val="yellow"/>
        </w:rPr>
        <w:t>: This reflects the statutory minimum under Public Officers Law § 106(1). If the board has an existing practice of summarizing public comment or attaching correspondence to minutes, that practice should be reconciled with this policy before adoption. Note also that written correspondence received by the library may still carry independent retention obligations under the LGS-1 schedule regardless of whether it appears in the minutes. This policy does not affect those obligations.]</w:t>
      </w:r>
    </w:p>
    <w:p w14:paraId="53743468" w14:textId="688607D0" w:rsidR="00CE398D" w:rsidRDefault="00CE398D" w:rsidP="00CE398D">
      <w:pPr>
        <w:pStyle w:val="font-claude-response-body"/>
        <w:rPr>
          <w:rFonts w:ascii="Segoe UI" w:hAnsi="Segoe UI" w:cs="Segoe UI"/>
        </w:rPr>
      </w:pPr>
      <w:r w:rsidRPr="00CE398D">
        <w:rPr>
          <w:rFonts w:ascii="Segoe UI" w:hAnsi="Segoe UI" w:cs="Segoe UI"/>
        </w:rPr>
        <w:t xml:space="preserve">Minutes of open meetings are </w:t>
      </w:r>
      <w:r>
        <w:rPr>
          <w:rFonts w:ascii="Segoe UI" w:hAnsi="Segoe UI" w:cs="Segoe UI"/>
        </w:rPr>
        <w:t xml:space="preserve">made </w:t>
      </w:r>
      <w:r w:rsidRPr="00CE398D">
        <w:rPr>
          <w:rFonts w:ascii="Segoe UI" w:hAnsi="Segoe UI" w:cs="Segoe UI"/>
        </w:rPr>
        <w:t xml:space="preserve">available to the public </w:t>
      </w:r>
      <w:r>
        <w:rPr>
          <w:rFonts w:ascii="Segoe UI" w:hAnsi="Segoe UI" w:cs="Segoe UI"/>
        </w:rPr>
        <w:t xml:space="preserve">on the library’s website </w:t>
      </w:r>
      <w:r w:rsidRPr="00CE398D">
        <w:rPr>
          <w:rFonts w:ascii="Segoe UI" w:hAnsi="Segoe UI" w:cs="Segoe UI"/>
        </w:rPr>
        <w:t xml:space="preserve">within two weeks of the meeting date, consistent with Public Officers Law § 106(3). </w:t>
      </w:r>
    </w:p>
    <w:p w14:paraId="78E6B7E3" w14:textId="467E4D6E" w:rsidR="00241447" w:rsidRDefault="00241447" w:rsidP="00CE398D">
      <w:pPr>
        <w:pStyle w:val="font-claude-response-body"/>
        <w:rPr>
          <w:rFonts w:ascii="Segoe UI" w:hAnsi="Segoe UI" w:cs="Segoe UI"/>
        </w:rPr>
      </w:pPr>
      <w:r w:rsidRPr="00241447">
        <w:rPr>
          <w:rFonts w:ascii="Segoe UI" w:hAnsi="Segoe UI" w:cs="Segoe UI"/>
        </w:rPr>
        <w:t>When the board takes action by formal vote during an executive session, the board records the final determination, the date, and the vote. Those minutes do not include any matter that is not required to be made public under the Freedom of Information Law. Executive session minutes are available to the public within one week of the executive session and posted to the library's website within one week, consistent with Public Officers Law § 106(3).</w:t>
      </w:r>
    </w:p>
    <w:p w14:paraId="6C62FA4F" w14:textId="505B23AB" w:rsidR="00280F95" w:rsidRPr="00280F95" w:rsidRDefault="00280F95" w:rsidP="00CE398D">
      <w:pPr>
        <w:pStyle w:val="Heading2"/>
      </w:pPr>
      <w:r w:rsidRPr="00280F95">
        <w:t>Public Comment</w:t>
      </w:r>
    </w:p>
    <w:p w14:paraId="2C299E6A" w14:textId="6908DB44" w:rsidR="00280F95" w:rsidRPr="00280F95" w:rsidRDefault="00280F95" w:rsidP="00280F95">
      <w:pPr>
        <w:spacing w:before="100" w:beforeAutospacing="1" w:after="100" w:afterAutospacing="1" w:line="240" w:lineRule="auto"/>
        <w:rPr>
          <w:rFonts w:ascii="Segoe UI" w:eastAsia="Times New Roman" w:hAnsi="Segoe UI" w:cs="Segoe UI"/>
          <w:sz w:val="24"/>
          <w:szCs w:val="24"/>
        </w:rPr>
      </w:pPr>
      <w:r w:rsidRPr="00280F95">
        <w:rPr>
          <w:rFonts w:ascii="Segoe UI" w:eastAsia="Times New Roman" w:hAnsi="Segoe UI" w:cs="Segoe UI"/>
          <w:sz w:val="24"/>
          <w:szCs w:val="24"/>
        </w:rPr>
        <w:t xml:space="preserve">The board welcomes public comment as part of its regular meetings. The board chair opens a public comment period at </w:t>
      </w:r>
      <w:r w:rsidRPr="00280F95">
        <w:rPr>
          <w:rFonts w:ascii="Segoe UI" w:eastAsia="Times New Roman" w:hAnsi="Segoe UI" w:cs="Segoe UI"/>
          <w:sz w:val="24"/>
          <w:szCs w:val="24"/>
          <w:highlight w:val="yellow"/>
        </w:rPr>
        <w:t xml:space="preserve">[POLICY NOTE: Insert the point in the agenda when public comment occurs, for example: "the beginning of each meeting" or "following the </w:t>
      </w:r>
      <w:r w:rsidR="00CE398D">
        <w:rPr>
          <w:rFonts w:ascii="Segoe UI" w:eastAsia="Times New Roman" w:hAnsi="Segoe UI" w:cs="Segoe UI"/>
          <w:sz w:val="24"/>
          <w:szCs w:val="24"/>
          <w:highlight w:val="yellow"/>
        </w:rPr>
        <w:t xml:space="preserve">adoption of the </w:t>
      </w:r>
      <w:r w:rsidRPr="00280F95">
        <w:rPr>
          <w:rFonts w:ascii="Segoe UI" w:eastAsia="Times New Roman" w:hAnsi="Segoe UI" w:cs="Segoe UI"/>
          <w:sz w:val="24"/>
          <w:szCs w:val="24"/>
          <w:highlight w:val="yellow"/>
        </w:rPr>
        <w:t>agenda."]</w:t>
      </w:r>
    </w:p>
    <w:p w14:paraId="53AF09C5" w14:textId="77777777" w:rsidR="00280F95" w:rsidRPr="00280F95" w:rsidRDefault="00280F95" w:rsidP="00280F95">
      <w:pPr>
        <w:spacing w:before="100" w:beforeAutospacing="1" w:after="100" w:afterAutospacing="1" w:line="240" w:lineRule="auto"/>
        <w:rPr>
          <w:rFonts w:ascii="Segoe UI" w:eastAsia="Times New Roman" w:hAnsi="Segoe UI" w:cs="Segoe UI"/>
          <w:sz w:val="24"/>
          <w:szCs w:val="24"/>
        </w:rPr>
      </w:pPr>
      <w:r w:rsidRPr="00280F95">
        <w:rPr>
          <w:rFonts w:ascii="Segoe UI" w:eastAsia="Times New Roman" w:hAnsi="Segoe UI" w:cs="Segoe UI"/>
          <w:sz w:val="24"/>
          <w:szCs w:val="24"/>
        </w:rPr>
        <w:t>Any member of the public may address the board during the public comment period. All library policies apply during meetings, including the library's Code of Conduct.</w:t>
      </w:r>
    </w:p>
    <w:p w14:paraId="7D16AC6B" w14:textId="77777777" w:rsidR="00280F95" w:rsidRPr="00280F95" w:rsidRDefault="00280F95" w:rsidP="00280F95">
      <w:pPr>
        <w:spacing w:before="100" w:beforeAutospacing="1" w:after="100" w:afterAutospacing="1" w:line="240" w:lineRule="auto"/>
        <w:rPr>
          <w:rFonts w:ascii="Segoe UI" w:eastAsia="Times New Roman" w:hAnsi="Segoe UI" w:cs="Segoe UI"/>
          <w:sz w:val="24"/>
          <w:szCs w:val="24"/>
        </w:rPr>
      </w:pPr>
      <w:r w:rsidRPr="00280F95">
        <w:rPr>
          <w:rFonts w:ascii="Segoe UI" w:eastAsia="Times New Roman" w:hAnsi="Segoe UI" w:cs="Segoe UI"/>
          <w:sz w:val="24"/>
          <w:szCs w:val="24"/>
        </w:rPr>
        <w:t>Speakers must:</w:t>
      </w:r>
    </w:p>
    <w:p w14:paraId="69E18D9D" w14:textId="77777777" w:rsidR="00280F95" w:rsidRPr="00280F95" w:rsidRDefault="00280F95" w:rsidP="00280F95">
      <w:pPr>
        <w:numPr>
          <w:ilvl w:val="0"/>
          <w:numId w:val="17"/>
        </w:numPr>
        <w:spacing w:before="100" w:beforeAutospacing="1" w:after="100" w:afterAutospacing="1" w:line="240" w:lineRule="auto"/>
        <w:rPr>
          <w:rFonts w:ascii="Segoe UI" w:eastAsia="Times New Roman" w:hAnsi="Segoe UI" w:cs="Segoe UI"/>
          <w:sz w:val="24"/>
          <w:szCs w:val="24"/>
        </w:rPr>
      </w:pPr>
      <w:r w:rsidRPr="00280F95">
        <w:rPr>
          <w:rFonts w:ascii="Segoe UI" w:eastAsia="Times New Roman" w:hAnsi="Segoe UI" w:cs="Segoe UI"/>
          <w:sz w:val="24"/>
          <w:szCs w:val="24"/>
        </w:rPr>
        <w:t>State their name and, if applicable, their organizational affiliation before speaking.</w:t>
      </w:r>
    </w:p>
    <w:p w14:paraId="0D02ACE9" w14:textId="248A446D" w:rsidR="00280F95" w:rsidRPr="00280F95" w:rsidRDefault="00280F95" w:rsidP="00280F95">
      <w:pPr>
        <w:numPr>
          <w:ilvl w:val="0"/>
          <w:numId w:val="17"/>
        </w:numPr>
        <w:spacing w:before="100" w:beforeAutospacing="1" w:after="100" w:afterAutospacing="1" w:line="240" w:lineRule="auto"/>
        <w:rPr>
          <w:rFonts w:ascii="Segoe UI" w:eastAsia="Times New Roman" w:hAnsi="Segoe UI" w:cs="Segoe UI"/>
          <w:sz w:val="24"/>
          <w:szCs w:val="24"/>
        </w:rPr>
      </w:pPr>
      <w:r w:rsidRPr="00280F95">
        <w:rPr>
          <w:rFonts w:ascii="Segoe UI" w:eastAsia="Times New Roman" w:hAnsi="Segoe UI" w:cs="Segoe UI"/>
          <w:sz w:val="24"/>
          <w:szCs w:val="24"/>
        </w:rPr>
        <w:t>Limit their remarks to three minutes.</w:t>
      </w:r>
    </w:p>
    <w:p w14:paraId="3AB01733" w14:textId="77777777" w:rsidR="00280F95" w:rsidRPr="00280F95" w:rsidRDefault="00280F95" w:rsidP="00280F95">
      <w:pPr>
        <w:numPr>
          <w:ilvl w:val="0"/>
          <w:numId w:val="17"/>
        </w:numPr>
        <w:spacing w:before="100" w:beforeAutospacing="1" w:after="100" w:afterAutospacing="1" w:line="240" w:lineRule="auto"/>
        <w:rPr>
          <w:rFonts w:ascii="Segoe UI" w:eastAsia="Times New Roman" w:hAnsi="Segoe UI" w:cs="Segoe UI"/>
          <w:sz w:val="24"/>
          <w:szCs w:val="24"/>
        </w:rPr>
      </w:pPr>
      <w:r w:rsidRPr="00280F95">
        <w:rPr>
          <w:rFonts w:ascii="Segoe UI" w:eastAsia="Times New Roman" w:hAnsi="Segoe UI" w:cs="Segoe UI"/>
          <w:sz w:val="24"/>
          <w:szCs w:val="24"/>
        </w:rPr>
        <w:t>Direct all remarks to the board, not to other audience members or staff.</w:t>
      </w:r>
    </w:p>
    <w:p w14:paraId="1076CDFB" w14:textId="5D4DB628" w:rsidR="00280F95" w:rsidRDefault="00280F95" w:rsidP="00280F95">
      <w:pPr>
        <w:numPr>
          <w:ilvl w:val="0"/>
          <w:numId w:val="17"/>
        </w:numPr>
        <w:spacing w:before="100" w:beforeAutospacing="1" w:after="100" w:afterAutospacing="1" w:line="240" w:lineRule="auto"/>
        <w:rPr>
          <w:rFonts w:ascii="Segoe UI" w:eastAsia="Times New Roman" w:hAnsi="Segoe UI" w:cs="Segoe UI"/>
          <w:sz w:val="24"/>
          <w:szCs w:val="24"/>
        </w:rPr>
      </w:pPr>
      <w:r w:rsidRPr="00280F95">
        <w:rPr>
          <w:rFonts w:ascii="Segoe UI" w:eastAsia="Times New Roman" w:hAnsi="Segoe UI" w:cs="Segoe UI"/>
          <w:sz w:val="24"/>
          <w:szCs w:val="24"/>
        </w:rPr>
        <w:t>Maintain civil and respectful conduct throughout.</w:t>
      </w:r>
    </w:p>
    <w:p w14:paraId="38C8D07B" w14:textId="77777777" w:rsidR="00280F95" w:rsidRPr="00280F95" w:rsidRDefault="00280F95" w:rsidP="00280F95">
      <w:pPr>
        <w:spacing w:before="100" w:beforeAutospacing="1" w:after="100" w:afterAutospacing="1" w:line="240" w:lineRule="auto"/>
        <w:rPr>
          <w:rFonts w:ascii="Segoe UI" w:eastAsia="Times New Roman" w:hAnsi="Segoe UI" w:cs="Segoe UI"/>
          <w:sz w:val="24"/>
          <w:szCs w:val="24"/>
        </w:rPr>
      </w:pPr>
      <w:r w:rsidRPr="00280F95">
        <w:rPr>
          <w:rFonts w:ascii="Segoe UI" w:eastAsia="Times New Roman" w:hAnsi="Segoe UI" w:cs="Segoe UI"/>
          <w:sz w:val="24"/>
          <w:szCs w:val="24"/>
        </w:rPr>
        <w:lastRenderedPageBreak/>
        <w:t>Each speaker's time belongs to that speaker and may not be yielded or transferred to another person.</w:t>
      </w:r>
    </w:p>
    <w:p w14:paraId="0AF2BE4D" w14:textId="77777777" w:rsidR="00280F95" w:rsidRPr="00280F95" w:rsidRDefault="00280F95" w:rsidP="00280F95">
      <w:pPr>
        <w:spacing w:before="100" w:beforeAutospacing="1" w:after="100" w:afterAutospacing="1" w:line="240" w:lineRule="auto"/>
        <w:rPr>
          <w:rFonts w:ascii="Segoe UI" w:eastAsia="Times New Roman" w:hAnsi="Segoe UI" w:cs="Segoe UI"/>
          <w:sz w:val="24"/>
          <w:szCs w:val="24"/>
        </w:rPr>
      </w:pPr>
      <w:r w:rsidRPr="00280F95">
        <w:rPr>
          <w:rFonts w:ascii="Segoe UI" w:eastAsia="Times New Roman" w:hAnsi="Segoe UI" w:cs="Segoe UI"/>
          <w:sz w:val="24"/>
          <w:szCs w:val="24"/>
          <w:highlight w:val="yellow"/>
        </w:rPr>
        <w:t>[</w:t>
      </w:r>
      <w:r w:rsidRPr="00280F95">
        <w:rPr>
          <w:rFonts w:ascii="Segoe UI" w:eastAsia="Times New Roman" w:hAnsi="Segoe UI" w:cs="Segoe UI"/>
          <w:b/>
          <w:bCs/>
          <w:sz w:val="24"/>
          <w:szCs w:val="24"/>
          <w:highlight w:val="yellow"/>
        </w:rPr>
        <w:t>POLICY NOTE:</w:t>
      </w:r>
      <w:r w:rsidRPr="00280F95">
        <w:rPr>
          <w:rFonts w:ascii="Segoe UI" w:eastAsia="Times New Roman" w:hAnsi="Segoe UI" w:cs="Segoe UI"/>
          <w:sz w:val="24"/>
          <w:szCs w:val="24"/>
          <w:highlight w:val="yellow"/>
        </w:rPr>
        <w:t xml:space="preserve"> The three-minute limit is a default. The board may set a different limit, but whatever limit it sets must be applied evenly to all speakers. Uneven application of time limits creates legal exposure and undermines public trust. If the board chooses a different limit, update the three-minute reference above and document the change in board minutes.]</w:t>
      </w:r>
    </w:p>
    <w:p w14:paraId="1D7B4B9E" w14:textId="77777777" w:rsidR="00280F95" w:rsidRPr="00280F95" w:rsidRDefault="00280F95" w:rsidP="00280F95">
      <w:pPr>
        <w:spacing w:before="100" w:beforeAutospacing="1" w:after="100" w:afterAutospacing="1" w:line="240" w:lineRule="auto"/>
        <w:rPr>
          <w:rFonts w:ascii="Segoe UI" w:eastAsia="Times New Roman" w:hAnsi="Segoe UI" w:cs="Segoe UI"/>
          <w:sz w:val="24"/>
          <w:szCs w:val="24"/>
        </w:rPr>
      </w:pPr>
      <w:r w:rsidRPr="00280F95">
        <w:rPr>
          <w:rFonts w:ascii="Segoe UI" w:eastAsia="Times New Roman" w:hAnsi="Segoe UI" w:cs="Segoe UI"/>
          <w:sz w:val="24"/>
          <w:szCs w:val="24"/>
        </w:rPr>
        <w:t>The board does not respond to public comments during the meeting. The director or board chair may follow up with speakers after the meeting at the board's discretion.</w:t>
      </w:r>
    </w:p>
    <w:p w14:paraId="1E10B65B" w14:textId="77777777" w:rsidR="00280F95" w:rsidRPr="00280F95" w:rsidRDefault="00280F95" w:rsidP="00280F95">
      <w:pPr>
        <w:spacing w:before="100" w:beforeAutospacing="1" w:after="100" w:afterAutospacing="1" w:line="240" w:lineRule="auto"/>
        <w:rPr>
          <w:rFonts w:ascii="Segoe UI" w:eastAsia="Times New Roman" w:hAnsi="Segoe UI" w:cs="Segoe UI"/>
          <w:sz w:val="24"/>
          <w:szCs w:val="24"/>
        </w:rPr>
      </w:pPr>
      <w:r w:rsidRPr="00280F95">
        <w:rPr>
          <w:rFonts w:ascii="Segoe UI" w:eastAsia="Times New Roman" w:hAnsi="Segoe UI" w:cs="Segoe UI"/>
          <w:sz w:val="24"/>
          <w:szCs w:val="24"/>
          <w:highlight w:val="yellow"/>
        </w:rPr>
        <w:t>[</w:t>
      </w:r>
      <w:r w:rsidRPr="00280F95">
        <w:rPr>
          <w:rFonts w:ascii="Segoe UI" w:eastAsia="Times New Roman" w:hAnsi="Segoe UI" w:cs="Segoe UI"/>
          <w:b/>
          <w:bCs/>
          <w:sz w:val="24"/>
          <w:szCs w:val="24"/>
          <w:highlight w:val="yellow"/>
        </w:rPr>
        <w:t>POLICY NOTE</w:t>
      </w:r>
      <w:r w:rsidRPr="00280F95">
        <w:rPr>
          <w:rFonts w:ascii="Segoe UI" w:eastAsia="Times New Roman" w:hAnsi="Segoe UI" w:cs="Segoe UI"/>
          <w:sz w:val="24"/>
          <w:szCs w:val="24"/>
          <w:highlight w:val="yellow"/>
        </w:rPr>
        <w:t>: Decide whether public comment is open to any library matter or limited to agenda items only, and state that choice explicitly here. Vague language on this point frequently generates conflict at meetings.]</w:t>
      </w:r>
    </w:p>
    <w:p w14:paraId="0C948840" w14:textId="77777777" w:rsidR="00F271EB" w:rsidRPr="00F271EB" w:rsidRDefault="00F271EB" w:rsidP="00F271EB">
      <w:pPr>
        <w:spacing w:before="100" w:beforeAutospacing="1" w:after="100" w:afterAutospacing="1" w:line="240" w:lineRule="auto"/>
        <w:rPr>
          <w:rFonts w:ascii="Segoe UI" w:eastAsia="Times New Roman" w:hAnsi="Segoe UI" w:cs="Segoe UI"/>
          <w:sz w:val="24"/>
          <w:szCs w:val="24"/>
        </w:rPr>
      </w:pPr>
      <w:r w:rsidRPr="00F271EB">
        <w:rPr>
          <w:rFonts w:ascii="Segoe UI" w:eastAsia="Times New Roman" w:hAnsi="Segoe UI" w:cs="Segoe UI"/>
          <w:sz w:val="24"/>
          <w:szCs w:val="24"/>
        </w:rPr>
        <w:t>Members of the public who wish to submit written comments before a meeting should send them to the library director.</w:t>
      </w:r>
    </w:p>
    <w:p w14:paraId="02307F41" w14:textId="437ACD46" w:rsidR="00280F95" w:rsidRPr="00280F95" w:rsidRDefault="00F271EB" w:rsidP="00F271EB">
      <w:pPr>
        <w:spacing w:before="100" w:beforeAutospacing="1" w:after="100" w:afterAutospacing="1" w:line="240" w:lineRule="auto"/>
        <w:rPr>
          <w:rFonts w:ascii="Segoe UI" w:eastAsia="Times New Roman" w:hAnsi="Segoe UI" w:cs="Segoe UI"/>
          <w:sz w:val="24"/>
          <w:szCs w:val="24"/>
        </w:rPr>
      </w:pPr>
      <w:r w:rsidRPr="00F271EB">
        <w:rPr>
          <w:rFonts w:ascii="Segoe UI" w:eastAsia="Times New Roman" w:hAnsi="Segoe UI" w:cs="Segoe UI"/>
          <w:sz w:val="24"/>
          <w:szCs w:val="24"/>
        </w:rPr>
        <w:t>Written comments received before a meeting are distributed to board members before the meeting. They are not part of the meeting minutes or the official meeting record. The library retains written correspondence as a library record in compliance with the library's records retention policy.</w:t>
      </w:r>
    </w:p>
    <w:p w14:paraId="198E8AF3" w14:textId="77777777" w:rsidR="00280F95" w:rsidRPr="00280F95" w:rsidRDefault="00280F95" w:rsidP="00280F95">
      <w:pPr>
        <w:spacing w:before="100" w:beforeAutospacing="1" w:after="100" w:afterAutospacing="1" w:line="240" w:lineRule="auto"/>
        <w:rPr>
          <w:rFonts w:ascii="Segoe UI" w:eastAsia="Times New Roman" w:hAnsi="Segoe UI" w:cs="Segoe UI"/>
          <w:sz w:val="24"/>
          <w:szCs w:val="24"/>
        </w:rPr>
      </w:pPr>
      <w:r w:rsidRPr="00280F95">
        <w:rPr>
          <w:rFonts w:ascii="Segoe UI" w:eastAsia="Times New Roman" w:hAnsi="Segoe UI" w:cs="Segoe UI"/>
          <w:sz w:val="24"/>
          <w:szCs w:val="24"/>
          <w:highlight w:val="yellow"/>
        </w:rPr>
        <w:t>[</w:t>
      </w:r>
      <w:r w:rsidRPr="00280F95">
        <w:rPr>
          <w:rFonts w:ascii="Segoe UI" w:eastAsia="Times New Roman" w:hAnsi="Segoe UI" w:cs="Segoe UI"/>
          <w:b/>
          <w:bCs/>
          <w:sz w:val="24"/>
          <w:szCs w:val="24"/>
          <w:highlight w:val="yellow"/>
        </w:rPr>
        <w:t>POLICY NOTE</w:t>
      </w:r>
      <w:r w:rsidRPr="00280F95">
        <w:rPr>
          <w:rFonts w:ascii="Segoe UI" w:eastAsia="Times New Roman" w:hAnsi="Segoe UI" w:cs="Segoe UI"/>
          <w:sz w:val="24"/>
          <w:szCs w:val="24"/>
          <w:highlight w:val="yellow"/>
        </w:rPr>
        <w:t>: If the library does not have a process for accepting written pre-meeting comments, either delete this paragraph or establish a process before adopting this policy. Identify where written comments should be submitted, for example: "delivered to the library director at [address] or emailed to [address] no later than [deadline] before the meeting."]</w:t>
      </w:r>
    </w:p>
    <w:p w14:paraId="4341AD17" w14:textId="77777777" w:rsidR="00F271EB" w:rsidRDefault="00280F95" w:rsidP="00280F95">
      <w:pPr>
        <w:spacing w:before="100" w:beforeAutospacing="1" w:after="100" w:afterAutospacing="1" w:line="240" w:lineRule="auto"/>
        <w:rPr>
          <w:rFonts w:ascii="Segoe UI" w:eastAsia="Times New Roman" w:hAnsi="Segoe UI" w:cs="Segoe UI"/>
          <w:sz w:val="24"/>
          <w:szCs w:val="24"/>
        </w:rPr>
      </w:pPr>
      <w:r w:rsidRPr="00280F95">
        <w:rPr>
          <w:rFonts w:ascii="Segoe UI" w:eastAsia="Times New Roman" w:hAnsi="Segoe UI" w:cs="Segoe UI"/>
          <w:sz w:val="24"/>
          <w:szCs w:val="24"/>
        </w:rPr>
        <w:t>The board chair manages the public comment period and may limit, interrupt, or close comment that is disruptive, repetitive, or outside the scope of library business.</w:t>
      </w:r>
    </w:p>
    <w:p w14:paraId="4DB1579C" w14:textId="70713D18" w:rsidR="00280F95" w:rsidRPr="00280F95" w:rsidRDefault="00280F95" w:rsidP="00241447">
      <w:pPr>
        <w:pStyle w:val="Heading2"/>
      </w:pPr>
      <w:r w:rsidRPr="00280F95">
        <w:t>Recording of Meetings</w:t>
      </w:r>
    </w:p>
    <w:p w14:paraId="27D6C6AD" w14:textId="77777777" w:rsidR="00241447" w:rsidRPr="00241447" w:rsidRDefault="00241447" w:rsidP="00241447">
      <w:pPr>
        <w:pStyle w:val="font-claude-response-body"/>
        <w:rPr>
          <w:rFonts w:ascii="Segoe UI" w:hAnsi="Segoe UI" w:cs="Segoe UI"/>
        </w:rPr>
      </w:pPr>
      <w:r w:rsidRPr="00241447">
        <w:rPr>
          <w:rFonts w:ascii="Segoe UI" w:hAnsi="Segoe UI" w:cs="Segoe UI"/>
        </w:rPr>
        <w:t>Members of the public may photograph, record, broadcast, or webcast any open meeting of the board, consistent with Public Officers Law § 103(d). The board has adopted the following rules governing the placement of equipment and recording personnel to ensure meetings proceed in an orderly manner. These rules are posted conspicuously at the meeting location and included in the public notice for each meeting.</w:t>
      </w:r>
    </w:p>
    <w:p w14:paraId="75909AE9" w14:textId="77777777" w:rsidR="00241447" w:rsidRPr="00241447" w:rsidRDefault="00241447" w:rsidP="00241447">
      <w:pPr>
        <w:pStyle w:val="font-claude-response-body"/>
        <w:rPr>
          <w:rFonts w:ascii="Segoe UI" w:hAnsi="Segoe UI" w:cs="Segoe UI"/>
        </w:rPr>
      </w:pPr>
      <w:r w:rsidRPr="00241447">
        <w:rPr>
          <w:rFonts w:ascii="Segoe UI" w:hAnsi="Segoe UI" w:cs="Segoe UI"/>
        </w:rPr>
        <w:lastRenderedPageBreak/>
        <w:t>Rules for recording, photographing, broadcasting, or webcasting a board meeting:</w:t>
      </w:r>
    </w:p>
    <w:p w14:paraId="4793C219" w14:textId="77777777" w:rsidR="00241447" w:rsidRPr="00241447" w:rsidRDefault="00241447" w:rsidP="00241447">
      <w:pPr>
        <w:pStyle w:val="whitespace-normal"/>
        <w:numPr>
          <w:ilvl w:val="0"/>
          <w:numId w:val="20"/>
        </w:numPr>
        <w:rPr>
          <w:rFonts w:ascii="Segoe UI" w:hAnsi="Segoe UI" w:cs="Segoe UI"/>
        </w:rPr>
      </w:pPr>
      <w:r w:rsidRPr="00241447">
        <w:rPr>
          <w:rFonts w:ascii="Segoe UI" w:hAnsi="Segoe UI" w:cs="Segoe UI"/>
        </w:rPr>
        <w:t>No extension cords or other potential tripping hazards may be set up.</w:t>
      </w:r>
    </w:p>
    <w:p w14:paraId="0A8A10D4" w14:textId="77777777" w:rsidR="00241447" w:rsidRPr="00241447" w:rsidRDefault="00241447" w:rsidP="00241447">
      <w:pPr>
        <w:pStyle w:val="whitespace-normal"/>
        <w:numPr>
          <w:ilvl w:val="0"/>
          <w:numId w:val="20"/>
        </w:numPr>
        <w:rPr>
          <w:rFonts w:ascii="Segoe UI" w:hAnsi="Segoe UI" w:cs="Segoe UI"/>
        </w:rPr>
      </w:pPr>
      <w:r w:rsidRPr="00241447">
        <w:rPr>
          <w:rFonts w:ascii="Segoe UI" w:hAnsi="Segoe UI" w:cs="Segoe UI"/>
        </w:rPr>
        <w:t>No flash photography or additional lighting may be used.</w:t>
      </w:r>
    </w:p>
    <w:p w14:paraId="6DB43D06" w14:textId="77777777" w:rsidR="00241447" w:rsidRPr="00241447" w:rsidRDefault="00241447" w:rsidP="00241447">
      <w:pPr>
        <w:pStyle w:val="whitespace-normal"/>
        <w:numPr>
          <w:ilvl w:val="0"/>
          <w:numId w:val="20"/>
        </w:numPr>
        <w:rPr>
          <w:rFonts w:ascii="Segoe UI" w:hAnsi="Segoe UI" w:cs="Segoe UI"/>
        </w:rPr>
      </w:pPr>
      <w:r w:rsidRPr="00241447">
        <w:rPr>
          <w:rFonts w:ascii="Segoe UI" w:hAnsi="Segoe UI" w:cs="Segoe UI"/>
        </w:rPr>
        <w:t>No recording equipment may be placed closer than four feet to any meeting participant without that person's express consent.</w:t>
      </w:r>
    </w:p>
    <w:p w14:paraId="36960F3C" w14:textId="77777777" w:rsidR="00241447" w:rsidRPr="00241447" w:rsidRDefault="00241447" w:rsidP="00241447">
      <w:pPr>
        <w:pStyle w:val="whitespace-normal"/>
        <w:numPr>
          <w:ilvl w:val="0"/>
          <w:numId w:val="20"/>
        </w:numPr>
        <w:rPr>
          <w:rFonts w:ascii="Segoe UI" w:hAnsi="Segoe UI" w:cs="Segoe UI"/>
        </w:rPr>
      </w:pPr>
      <w:r w:rsidRPr="00241447">
        <w:rPr>
          <w:rFonts w:ascii="Segoe UI" w:hAnsi="Segoe UI" w:cs="Segoe UI"/>
        </w:rPr>
        <w:t>All equipment must be silent enough not to cause a disruption to the meeting.</w:t>
      </w:r>
    </w:p>
    <w:p w14:paraId="35D3349C" w14:textId="77777777" w:rsidR="00241447" w:rsidRPr="00241447" w:rsidRDefault="00241447" w:rsidP="00241447">
      <w:pPr>
        <w:pStyle w:val="whitespace-normal"/>
        <w:numPr>
          <w:ilvl w:val="0"/>
          <w:numId w:val="20"/>
        </w:numPr>
        <w:rPr>
          <w:rFonts w:ascii="Segoe UI" w:hAnsi="Segoe UI" w:cs="Segoe UI"/>
        </w:rPr>
      </w:pPr>
      <w:r w:rsidRPr="00241447">
        <w:rPr>
          <w:rFonts w:ascii="Segoe UI" w:hAnsi="Segoe UI" w:cs="Segoe UI"/>
        </w:rPr>
        <w:t>Equipment must not block aisles or exits and may not impede the view of other attendees.</w:t>
      </w:r>
    </w:p>
    <w:p w14:paraId="029606EA" w14:textId="77777777" w:rsidR="00241447" w:rsidRPr="00241447" w:rsidRDefault="00241447" w:rsidP="00241447">
      <w:pPr>
        <w:pStyle w:val="whitespace-normal"/>
        <w:numPr>
          <w:ilvl w:val="0"/>
          <w:numId w:val="20"/>
        </w:numPr>
        <w:rPr>
          <w:rFonts w:ascii="Segoe UI" w:hAnsi="Segoe UI" w:cs="Segoe UI"/>
        </w:rPr>
      </w:pPr>
      <w:r w:rsidRPr="00241447">
        <w:rPr>
          <w:rFonts w:ascii="Segoe UI" w:hAnsi="Segoe UI" w:cs="Segoe UI"/>
        </w:rPr>
        <w:t>Equipment must be maintained, monitored, and attended at all times by its owner.</w:t>
      </w:r>
    </w:p>
    <w:p w14:paraId="5093E200" w14:textId="234321ED" w:rsidR="00241447" w:rsidRDefault="00241447" w:rsidP="00241447">
      <w:pPr>
        <w:pStyle w:val="whitespace-normal"/>
        <w:numPr>
          <w:ilvl w:val="0"/>
          <w:numId w:val="20"/>
        </w:numPr>
        <w:rPr>
          <w:rFonts w:ascii="Segoe UI" w:hAnsi="Segoe UI" w:cs="Segoe UI"/>
        </w:rPr>
      </w:pPr>
      <w:r w:rsidRPr="00241447">
        <w:rPr>
          <w:rFonts w:ascii="Segoe UI" w:hAnsi="Segoe UI" w:cs="Segoe UI"/>
        </w:rPr>
        <w:t>The library is not responsible for damaged, lost, or stolen equipment.</w:t>
      </w:r>
    </w:p>
    <w:p w14:paraId="61793FF6" w14:textId="386FD736" w:rsidR="00241447" w:rsidRPr="00241447" w:rsidRDefault="00241447" w:rsidP="00241447">
      <w:pPr>
        <w:pStyle w:val="whitespace-normal"/>
        <w:rPr>
          <w:rFonts w:ascii="Segoe UI" w:hAnsi="Segoe UI" w:cs="Segoe UI"/>
        </w:rPr>
      </w:pPr>
      <w:r w:rsidRPr="00241447">
        <w:rPr>
          <w:rFonts w:ascii="Segoe UI" w:hAnsi="Segoe UI" w:cs="Segoe UI"/>
        </w:rPr>
        <w:t xml:space="preserve">The library's public </w:t>
      </w:r>
      <w:proofErr w:type="spellStart"/>
      <w:r w:rsidRPr="00241447">
        <w:rPr>
          <w:rFonts w:ascii="Segoe UI" w:hAnsi="Segoe UI" w:cs="Segoe UI"/>
        </w:rPr>
        <w:t>WiFi</w:t>
      </w:r>
      <w:proofErr w:type="spellEnd"/>
      <w:r w:rsidRPr="00241447">
        <w:rPr>
          <w:rFonts w:ascii="Segoe UI" w:hAnsi="Segoe UI" w:cs="Segoe UI"/>
        </w:rPr>
        <w:t xml:space="preserve"> network is available to attendees during meetings.</w:t>
      </w:r>
    </w:p>
    <w:p w14:paraId="6604934A" w14:textId="77777777" w:rsidR="00241447" w:rsidRPr="00241447" w:rsidRDefault="00241447" w:rsidP="00241447">
      <w:pPr>
        <w:pStyle w:val="font-claude-response-body"/>
        <w:rPr>
          <w:rFonts w:ascii="Segoe UI" w:hAnsi="Segoe UI" w:cs="Segoe UI"/>
        </w:rPr>
      </w:pPr>
      <w:r w:rsidRPr="00241447">
        <w:rPr>
          <w:rFonts w:ascii="Segoe UI" w:hAnsi="Segoe UI" w:cs="Segoe UI"/>
        </w:rPr>
        <w:t>These rules apply only to open meetings of the board. The board enforces these rules in a manner consistent with the First Amendment of the United States Constitution and Article I, Section 8 of the New York State Constitution.</w:t>
      </w:r>
    </w:p>
    <w:p w14:paraId="1203E1EF" w14:textId="77777777" w:rsidR="00280F95" w:rsidRPr="00280F95" w:rsidRDefault="00280F95" w:rsidP="00241447">
      <w:pPr>
        <w:pStyle w:val="Heading2"/>
      </w:pPr>
      <w:r w:rsidRPr="00280F95">
        <w:t>Executive Sessions</w:t>
      </w:r>
    </w:p>
    <w:p w14:paraId="39FF3FF4" w14:textId="77777777" w:rsidR="00280F95" w:rsidRPr="00241447" w:rsidRDefault="00280F95" w:rsidP="00280F95">
      <w:p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The board may meet in executive session only for purposes specifically permitted by Public Officers Law § 105. Those purposes are:</w:t>
      </w:r>
    </w:p>
    <w:p w14:paraId="10453AFA" w14:textId="77777777" w:rsidR="00280F95" w:rsidRPr="00241447" w:rsidRDefault="00280F95" w:rsidP="00280F95">
      <w:pPr>
        <w:numPr>
          <w:ilvl w:val="0"/>
          <w:numId w:val="18"/>
        </w:num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Matters that would imperil public safety if disclosed</w:t>
      </w:r>
    </w:p>
    <w:p w14:paraId="4AF4394C" w14:textId="77777777" w:rsidR="00280F95" w:rsidRPr="00241447" w:rsidRDefault="00280F95" w:rsidP="00280F95">
      <w:pPr>
        <w:numPr>
          <w:ilvl w:val="0"/>
          <w:numId w:val="18"/>
        </w:num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Matters that might disclose the identity of a law enforcement agent or informer</w:t>
      </w:r>
    </w:p>
    <w:p w14:paraId="16470675" w14:textId="77777777" w:rsidR="00280F95" w:rsidRPr="00241447" w:rsidRDefault="00280F95" w:rsidP="00280F95">
      <w:pPr>
        <w:numPr>
          <w:ilvl w:val="0"/>
          <w:numId w:val="18"/>
        </w:num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Information about a current or future criminal investigation or prosecution that would imperil law enforcement if disclosed</w:t>
      </w:r>
    </w:p>
    <w:p w14:paraId="3DCF74EB" w14:textId="77777777" w:rsidR="00280F95" w:rsidRPr="00241447" w:rsidRDefault="00280F95" w:rsidP="00280F95">
      <w:pPr>
        <w:numPr>
          <w:ilvl w:val="0"/>
          <w:numId w:val="18"/>
        </w:num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Discussion of proposed, pending, or current litigation</w:t>
      </w:r>
    </w:p>
    <w:p w14:paraId="5AC540F9" w14:textId="77777777" w:rsidR="00280F95" w:rsidRPr="00241447" w:rsidRDefault="00280F95" w:rsidP="00280F95">
      <w:pPr>
        <w:numPr>
          <w:ilvl w:val="0"/>
          <w:numId w:val="18"/>
        </w:num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Collective bargaining negotiations</w:t>
      </w:r>
    </w:p>
    <w:p w14:paraId="5C5A75FC" w14:textId="77777777" w:rsidR="00280F95" w:rsidRPr="00241447" w:rsidRDefault="00280F95" w:rsidP="00280F95">
      <w:pPr>
        <w:numPr>
          <w:ilvl w:val="0"/>
          <w:numId w:val="18"/>
        </w:num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The medical, financial, credit, or employment history of a specific person, or matters related to the appointment, employment, promotion, demotion, discipline, suspension, dismissal, or removal of a specific person</w:t>
      </w:r>
    </w:p>
    <w:p w14:paraId="156D231C" w14:textId="77777777" w:rsidR="00280F95" w:rsidRPr="00241447" w:rsidRDefault="00280F95" w:rsidP="00280F95">
      <w:pPr>
        <w:numPr>
          <w:ilvl w:val="0"/>
          <w:numId w:val="18"/>
        </w:num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The preparation, grading, or administration of examinations</w:t>
      </w:r>
    </w:p>
    <w:p w14:paraId="16E8A57E" w14:textId="77777777" w:rsidR="00280F95" w:rsidRPr="00241447" w:rsidRDefault="00280F95" w:rsidP="00280F95">
      <w:pPr>
        <w:numPr>
          <w:ilvl w:val="0"/>
          <w:numId w:val="18"/>
        </w:num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The proposed acquisition, sale, or lease of real property, or the proposed acquisition or disposition of securities, when publicity would substantially affect their value</w:t>
      </w:r>
    </w:p>
    <w:p w14:paraId="76218EB7" w14:textId="77777777" w:rsidR="00280F95" w:rsidRPr="00241447" w:rsidRDefault="00280F95" w:rsidP="00280F95">
      <w:p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 xml:space="preserve">The board may enter executive session only by a majority vote of its total membership, taken in open session, following a motion that identifies the general subject area to be </w:t>
      </w:r>
      <w:r w:rsidRPr="00241447">
        <w:rPr>
          <w:rFonts w:ascii="Segoe UI" w:eastAsia="Times New Roman" w:hAnsi="Segoe UI" w:cs="Segoe UI"/>
          <w:sz w:val="24"/>
          <w:szCs w:val="24"/>
        </w:rPr>
        <w:lastRenderedPageBreak/>
        <w:t>discussed. The board may not take action by formal vote during executive session, except as permitted by Public Officers Law § 106(2).</w:t>
      </w:r>
    </w:p>
    <w:p w14:paraId="006CE850" w14:textId="599D2412" w:rsidR="00280F95" w:rsidRDefault="00280F95" w:rsidP="00280F95">
      <w:p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The public is not admitted to executive sessions. Members of the board and any person authorized by the board may attend.</w:t>
      </w:r>
    </w:p>
    <w:p w14:paraId="712921A2" w14:textId="77777777" w:rsidR="00280F95" w:rsidRPr="00280F95" w:rsidRDefault="00280F95" w:rsidP="00241447">
      <w:pPr>
        <w:pStyle w:val="Heading2"/>
      </w:pPr>
      <w:r w:rsidRPr="00280F95">
        <w:t>Enforcement</w:t>
      </w:r>
    </w:p>
    <w:p w14:paraId="51FC2F13" w14:textId="77777777" w:rsidR="00280F95" w:rsidRPr="00241447" w:rsidRDefault="00280F95" w:rsidP="00280F95">
      <w:pPr>
        <w:spacing w:before="100" w:beforeAutospacing="1" w:after="100" w:afterAutospacing="1" w:line="240" w:lineRule="auto"/>
        <w:rPr>
          <w:rFonts w:ascii="Segoe UI" w:eastAsia="Times New Roman" w:hAnsi="Segoe UI" w:cs="Segoe UI"/>
          <w:sz w:val="24"/>
          <w:szCs w:val="24"/>
        </w:rPr>
      </w:pPr>
      <w:r w:rsidRPr="00241447">
        <w:rPr>
          <w:rFonts w:ascii="Segoe UI" w:eastAsia="Times New Roman" w:hAnsi="Segoe UI" w:cs="Segoe UI"/>
          <w:sz w:val="24"/>
          <w:szCs w:val="24"/>
        </w:rPr>
        <w:t>Any person who believes the board has violated the Open Meetings Law may seek enforcement through a proceeding under CPLR Article 78 or an action for declaratory judgment and injunctive relief, consistent with Public Officers Law § 107. Advisory opinions on Open Meetings Law questions are available from the New York State Committee on Open Government.</w:t>
      </w:r>
    </w:p>
    <w:p w14:paraId="05EB7390" w14:textId="77777777" w:rsidR="00CB36ED" w:rsidRPr="00CB36ED" w:rsidRDefault="00CB36ED" w:rsidP="00CB36ED">
      <w:pPr>
        <w:pStyle w:val="Heading2"/>
      </w:pPr>
      <w:r w:rsidRPr="00CB36ED">
        <w:t>Review</w:t>
      </w:r>
    </w:p>
    <w:p w14:paraId="34BD160F" w14:textId="2EB6AE4E" w:rsidR="00CB36ED" w:rsidRPr="00CB36ED" w:rsidRDefault="00CB36ED" w:rsidP="00CB36ED">
      <w:pPr>
        <w:spacing w:before="100" w:beforeAutospacing="1" w:after="100" w:afterAutospacing="1" w:line="240" w:lineRule="auto"/>
        <w:rPr>
          <w:rFonts w:ascii="Segoe UI" w:eastAsia="Times New Roman" w:hAnsi="Segoe UI" w:cs="Segoe UI"/>
          <w:sz w:val="24"/>
          <w:szCs w:val="24"/>
        </w:rPr>
      </w:pPr>
      <w:r w:rsidRPr="00CB36ED">
        <w:rPr>
          <w:rFonts w:ascii="Segoe UI" w:eastAsia="Times New Roman" w:hAnsi="Segoe UI" w:cs="Segoe UI"/>
          <w:sz w:val="24"/>
          <w:szCs w:val="24"/>
        </w:rPr>
        <w:t>The board reviews this policy annually, at its annual meeting, to ensure trustees understand their ongoing obligations under the Open Meetings Law and Education Law § 260-a.</w:t>
      </w:r>
    </w:p>
    <w:p w14:paraId="0F0A2F30" w14:textId="3149B5B0" w:rsidR="00AE5CF0" w:rsidRPr="00CB36ED" w:rsidRDefault="00CB36ED" w:rsidP="00CB36ED">
      <w:pPr>
        <w:spacing w:before="100" w:beforeAutospacing="1" w:after="100" w:afterAutospacing="1" w:line="240" w:lineRule="auto"/>
        <w:rPr>
          <w:rFonts w:ascii="Segoe UI" w:eastAsia="Times New Roman" w:hAnsi="Segoe UI" w:cs="Segoe UI"/>
          <w:sz w:val="24"/>
          <w:szCs w:val="24"/>
        </w:rPr>
      </w:pPr>
      <w:r w:rsidRPr="00CB36ED">
        <w:rPr>
          <w:rFonts w:ascii="Segoe UI" w:eastAsia="Times New Roman" w:hAnsi="Segoe UI" w:cs="Segoe UI"/>
          <w:sz w:val="24"/>
          <w:szCs w:val="24"/>
          <w:highlight w:val="yellow"/>
        </w:rPr>
        <w:t>[</w:t>
      </w:r>
      <w:r w:rsidRPr="00CB36ED">
        <w:rPr>
          <w:rFonts w:ascii="Segoe UI" w:eastAsia="Times New Roman" w:hAnsi="Segoe UI" w:cs="Segoe UI"/>
          <w:b/>
          <w:bCs/>
          <w:sz w:val="24"/>
          <w:szCs w:val="24"/>
          <w:highlight w:val="yellow"/>
        </w:rPr>
        <w:t>POLICY NOTE:</w:t>
      </w:r>
      <w:r w:rsidRPr="00CB36ED">
        <w:rPr>
          <w:rFonts w:ascii="Segoe UI" w:eastAsia="Times New Roman" w:hAnsi="Segoe UI" w:cs="Segoe UI"/>
          <w:sz w:val="24"/>
          <w:szCs w:val="24"/>
          <w:highlight w:val="yellow"/>
        </w:rPr>
        <w:t xml:space="preserve"> Annual review is recommended for this policy given the board's continuing legal obligations under the Open Meetings Law. If the board prefers the standard five-year review cycle consistent with 8 NYCRR § 90.2, replace the paragraph above with: "The board reviews this policy every five years, consistent with 8 NYCRR § 90.2, or sooner if the Open Meetings Law, Education Law, or other applicable law changes in a way that requires revision." Regardless of which cycle the board adopts, this policy should be reviewed promptly any time the Open Meetings Law or Education Law is amended.]</w:t>
      </w:r>
    </w:p>
    <w:p w14:paraId="48CF9463" w14:textId="291BF7E2" w:rsidR="00280F95" w:rsidRPr="00280F95" w:rsidRDefault="006036BB" w:rsidP="00280F95">
      <w:pPr>
        <w:spacing w:before="100" w:beforeAutospacing="1" w:after="100" w:afterAutospacing="1" w:line="240" w:lineRule="auto"/>
        <w:jc w:val="right"/>
        <w:rPr>
          <w:rFonts w:ascii="Segoe UI" w:eastAsia="Times New Roman" w:hAnsi="Segoe UI" w:cs="Segoe UI"/>
          <w:i/>
          <w:iCs/>
          <w:sz w:val="24"/>
          <w:szCs w:val="24"/>
        </w:rPr>
      </w:pPr>
      <w:r w:rsidRPr="006036BB">
        <w:rPr>
          <w:rFonts w:ascii="Segoe UI" w:eastAsia="Times New Roman" w:hAnsi="Segoe UI" w:cs="Segoe UI"/>
          <w:i/>
          <w:iCs/>
          <w:sz w:val="24"/>
          <w:szCs w:val="24"/>
        </w:rPr>
        <w:t>Approved by the [LIBRARY NAME] Board of Trustees on [DATE].</w:t>
      </w:r>
    </w:p>
    <w:p w14:paraId="2899F582" w14:textId="6F7ADEA8" w:rsidR="006036BB" w:rsidRPr="006036BB" w:rsidRDefault="000F2592" w:rsidP="006036BB">
      <w:pPr>
        <w:spacing w:before="100" w:beforeAutospacing="1" w:after="100" w:afterAutospacing="1" w:line="240" w:lineRule="auto"/>
        <w:rPr>
          <w:rFonts w:ascii="Segoe UI" w:eastAsia="Times New Roman" w:hAnsi="Segoe UI" w:cs="Segoe UI"/>
          <w:sz w:val="24"/>
          <w:szCs w:val="24"/>
        </w:rPr>
      </w:pPr>
      <w:r w:rsidRPr="000F2592">
        <w:rPr>
          <w:rFonts w:ascii="Segoe UI" w:eastAsia="Times New Roman" w:hAnsi="Segoe UI" w:cs="Segoe UI"/>
          <w:sz w:val="24"/>
          <w:szCs w:val="24"/>
          <w:highlight w:val="yellow"/>
        </w:rPr>
        <w:t>[</w:t>
      </w:r>
      <w:r w:rsidRPr="000F2592">
        <w:rPr>
          <w:rFonts w:ascii="Segoe UI" w:eastAsia="Times New Roman" w:hAnsi="Segoe UI" w:cs="Segoe UI"/>
          <w:b/>
          <w:bCs/>
          <w:sz w:val="24"/>
          <w:szCs w:val="24"/>
          <w:highlight w:val="yellow"/>
        </w:rPr>
        <w:t>POLICY NOTE</w:t>
      </w:r>
      <w:r w:rsidRPr="000F2592">
        <w:rPr>
          <w:rFonts w:ascii="Segoe UI" w:eastAsia="Times New Roman" w:hAnsi="Segoe UI" w:cs="Segoe UI"/>
          <w:sz w:val="24"/>
          <w:szCs w:val="24"/>
          <w:highlight w:val="yellow"/>
        </w:rPr>
        <w:t xml:space="preserve">: This policy was last updated </w:t>
      </w:r>
      <w:r>
        <w:rPr>
          <w:rFonts w:ascii="Segoe UI" w:eastAsia="Times New Roman" w:hAnsi="Segoe UI" w:cs="Segoe UI"/>
          <w:sz w:val="24"/>
          <w:szCs w:val="24"/>
          <w:highlight w:val="yellow"/>
        </w:rPr>
        <w:t xml:space="preserve">by OWWL Library System </w:t>
      </w:r>
      <w:r w:rsidRPr="000F2592">
        <w:rPr>
          <w:rFonts w:ascii="Segoe UI" w:eastAsia="Times New Roman" w:hAnsi="Segoe UI" w:cs="Segoe UI"/>
          <w:sz w:val="24"/>
          <w:szCs w:val="24"/>
          <w:highlight w:val="yellow"/>
        </w:rPr>
        <w:t>on May 8, 2026]</w:t>
      </w:r>
    </w:p>
    <w:sectPr w:rsidR="006036BB" w:rsidRPr="006036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61F6" w14:textId="77777777" w:rsidR="00871D31" w:rsidRDefault="00871D31" w:rsidP="00871D31">
      <w:pPr>
        <w:spacing w:after="0" w:line="240" w:lineRule="auto"/>
      </w:pPr>
      <w:r>
        <w:separator/>
      </w:r>
    </w:p>
  </w:endnote>
  <w:endnote w:type="continuationSeparator" w:id="0">
    <w:p w14:paraId="08F164B7" w14:textId="77777777" w:rsidR="00871D31" w:rsidRDefault="00871D31" w:rsidP="00871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089937"/>
      <w:docPartObj>
        <w:docPartGallery w:val="Page Numbers (Bottom of Page)"/>
        <w:docPartUnique/>
      </w:docPartObj>
    </w:sdtPr>
    <w:sdtEndPr>
      <w:rPr>
        <w:noProof/>
      </w:rPr>
    </w:sdtEndPr>
    <w:sdtContent>
      <w:p w14:paraId="35BF4182" w14:textId="77777777" w:rsidR="00871D31" w:rsidRPr="00871D31" w:rsidRDefault="00871D31" w:rsidP="00871D31">
        <w:pPr>
          <w:pStyle w:val="Footer"/>
          <w:jc w:val="right"/>
          <w:rPr>
            <w:rFonts w:ascii="Segoe UI" w:hAnsi="Segoe UI" w:cs="Segoe UI"/>
            <w:noProof/>
          </w:rPr>
        </w:pPr>
        <w:r w:rsidRPr="00871D31">
          <w:rPr>
            <w:rFonts w:ascii="Segoe UI" w:hAnsi="Segoe UI" w:cs="Segoe UI"/>
          </w:rPr>
          <w:fldChar w:fldCharType="begin"/>
        </w:r>
        <w:r w:rsidRPr="00871D31">
          <w:rPr>
            <w:rFonts w:ascii="Segoe UI" w:hAnsi="Segoe UI" w:cs="Segoe UI"/>
          </w:rPr>
          <w:instrText xml:space="preserve"> PAGE   \* MERGEFORMAT </w:instrText>
        </w:r>
        <w:r w:rsidRPr="00871D31">
          <w:rPr>
            <w:rFonts w:ascii="Segoe UI" w:hAnsi="Segoe UI" w:cs="Segoe UI"/>
          </w:rPr>
          <w:fldChar w:fldCharType="separate"/>
        </w:r>
        <w:r w:rsidRPr="00871D31">
          <w:rPr>
            <w:rFonts w:ascii="Segoe UI" w:hAnsi="Segoe UI" w:cs="Segoe UI"/>
            <w:noProof/>
          </w:rPr>
          <w:t>2</w:t>
        </w:r>
        <w:r w:rsidRPr="00871D31">
          <w:rPr>
            <w:rFonts w:ascii="Segoe UI" w:hAnsi="Segoe UI" w:cs="Segoe UI"/>
            <w:noProof/>
          </w:rPr>
          <w:fldChar w:fldCharType="end"/>
        </w:r>
      </w:p>
      <w:p w14:paraId="778B2BFC" w14:textId="6931C77F" w:rsidR="00871D31" w:rsidRDefault="00A40023" w:rsidP="00871D3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A132" w14:textId="77777777" w:rsidR="00871D31" w:rsidRDefault="00871D31" w:rsidP="00871D31">
      <w:pPr>
        <w:spacing w:after="0" w:line="240" w:lineRule="auto"/>
      </w:pPr>
      <w:r>
        <w:separator/>
      </w:r>
    </w:p>
  </w:footnote>
  <w:footnote w:type="continuationSeparator" w:id="0">
    <w:p w14:paraId="3FBE89AF" w14:textId="77777777" w:rsidR="00871D31" w:rsidRDefault="00871D31" w:rsidP="00871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405"/>
    <w:multiLevelType w:val="multilevel"/>
    <w:tmpl w:val="33B0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4907"/>
    <w:multiLevelType w:val="multilevel"/>
    <w:tmpl w:val="91B8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817E0"/>
    <w:multiLevelType w:val="hybridMultilevel"/>
    <w:tmpl w:val="6248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819DA"/>
    <w:multiLevelType w:val="multilevel"/>
    <w:tmpl w:val="FD34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96E92"/>
    <w:multiLevelType w:val="multilevel"/>
    <w:tmpl w:val="5DD4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14CCE"/>
    <w:multiLevelType w:val="multilevel"/>
    <w:tmpl w:val="A3AA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4098B"/>
    <w:multiLevelType w:val="multilevel"/>
    <w:tmpl w:val="B594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53B16"/>
    <w:multiLevelType w:val="multilevel"/>
    <w:tmpl w:val="FD92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47F83"/>
    <w:multiLevelType w:val="multilevel"/>
    <w:tmpl w:val="1A1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77B5E"/>
    <w:multiLevelType w:val="multilevel"/>
    <w:tmpl w:val="350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567239"/>
    <w:multiLevelType w:val="multilevel"/>
    <w:tmpl w:val="6982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95F2B"/>
    <w:multiLevelType w:val="multilevel"/>
    <w:tmpl w:val="5A70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35B85"/>
    <w:multiLevelType w:val="multilevel"/>
    <w:tmpl w:val="89F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B41674"/>
    <w:multiLevelType w:val="multilevel"/>
    <w:tmpl w:val="438E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A80665"/>
    <w:multiLevelType w:val="multilevel"/>
    <w:tmpl w:val="DC8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252B6"/>
    <w:multiLevelType w:val="multilevel"/>
    <w:tmpl w:val="B7CE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16CB5"/>
    <w:multiLevelType w:val="multilevel"/>
    <w:tmpl w:val="6FF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B655E3"/>
    <w:multiLevelType w:val="multilevel"/>
    <w:tmpl w:val="7DCC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BB11EB"/>
    <w:multiLevelType w:val="multilevel"/>
    <w:tmpl w:val="28DC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1851A7"/>
    <w:multiLevelType w:val="multilevel"/>
    <w:tmpl w:val="810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9D0B47"/>
    <w:multiLevelType w:val="hybridMultilevel"/>
    <w:tmpl w:val="2036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72F0F"/>
    <w:multiLevelType w:val="multilevel"/>
    <w:tmpl w:val="3BDC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6"/>
  </w:num>
  <w:num w:numId="4">
    <w:abstractNumId w:val="10"/>
  </w:num>
  <w:num w:numId="5">
    <w:abstractNumId w:val="3"/>
  </w:num>
  <w:num w:numId="6">
    <w:abstractNumId w:val="19"/>
  </w:num>
  <w:num w:numId="7">
    <w:abstractNumId w:val="21"/>
  </w:num>
  <w:num w:numId="8">
    <w:abstractNumId w:val="9"/>
  </w:num>
  <w:num w:numId="9">
    <w:abstractNumId w:val="13"/>
  </w:num>
  <w:num w:numId="10">
    <w:abstractNumId w:val="12"/>
  </w:num>
  <w:num w:numId="11">
    <w:abstractNumId w:val="1"/>
  </w:num>
  <w:num w:numId="12">
    <w:abstractNumId w:val="0"/>
  </w:num>
  <w:num w:numId="13">
    <w:abstractNumId w:val="16"/>
  </w:num>
  <w:num w:numId="14">
    <w:abstractNumId w:val="15"/>
  </w:num>
  <w:num w:numId="15">
    <w:abstractNumId w:val="7"/>
  </w:num>
  <w:num w:numId="16">
    <w:abstractNumId w:val="17"/>
  </w:num>
  <w:num w:numId="17">
    <w:abstractNumId w:val="5"/>
  </w:num>
  <w:num w:numId="18">
    <w:abstractNumId w:val="8"/>
  </w:num>
  <w:num w:numId="19">
    <w:abstractNumId w:val="18"/>
  </w:num>
  <w:num w:numId="20">
    <w:abstractNumId w:val="11"/>
  </w:num>
  <w:num w:numId="21">
    <w:abstractNumId w:val="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41"/>
    <w:rsid w:val="000F2592"/>
    <w:rsid w:val="00241447"/>
    <w:rsid w:val="00280F95"/>
    <w:rsid w:val="00363D01"/>
    <w:rsid w:val="003A2DF4"/>
    <w:rsid w:val="006036BB"/>
    <w:rsid w:val="00687E05"/>
    <w:rsid w:val="00694286"/>
    <w:rsid w:val="006C5783"/>
    <w:rsid w:val="00871D31"/>
    <w:rsid w:val="00944D94"/>
    <w:rsid w:val="0096013D"/>
    <w:rsid w:val="00A30541"/>
    <w:rsid w:val="00A40023"/>
    <w:rsid w:val="00AE5CF0"/>
    <w:rsid w:val="00B0478B"/>
    <w:rsid w:val="00CB36ED"/>
    <w:rsid w:val="00CE398D"/>
    <w:rsid w:val="00E12CE0"/>
    <w:rsid w:val="00F271EB"/>
    <w:rsid w:val="00F41867"/>
    <w:rsid w:val="00FB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E382"/>
  <w15:chartTrackingRefBased/>
  <w15:docId w15:val="{69825F37-6EEB-45B3-B937-DB3C8FE4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8E"/>
    <w:pPr>
      <w:spacing w:line="256" w:lineRule="auto"/>
    </w:pPr>
  </w:style>
  <w:style w:type="paragraph" w:styleId="Heading1">
    <w:name w:val="heading 1"/>
    <w:basedOn w:val="Normal"/>
    <w:next w:val="Normal"/>
    <w:link w:val="Heading1Char"/>
    <w:uiPriority w:val="9"/>
    <w:qFormat/>
    <w:rsid w:val="00FB168E"/>
    <w:pPr>
      <w:spacing w:before="100" w:beforeAutospacing="1" w:after="100" w:afterAutospacing="1" w:line="240" w:lineRule="auto"/>
      <w:outlineLvl w:val="0"/>
    </w:pPr>
    <w:rPr>
      <w:rFonts w:ascii="Segoe UI" w:eastAsia="Times New Roman" w:hAnsi="Segoe UI" w:cs="Segoe UI"/>
      <w:kern w:val="28"/>
      <w:sz w:val="52"/>
      <w:szCs w:val="52"/>
    </w:rPr>
  </w:style>
  <w:style w:type="paragraph" w:styleId="Heading2">
    <w:name w:val="heading 2"/>
    <w:basedOn w:val="Normal"/>
    <w:next w:val="Normal"/>
    <w:link w:val="Heading2Char"/>
    <w:uiPriority w:val="9"/>
    <w:unhideWhenUsed/>
    <w:qFormat/>
    <w:rsid w:val="00FB168E"/>
    <w:pPr>
      <w:spacing w:before="100" w:beforeAutospacing="1" w:after="100" w:afterAutospacing="1" w:line="240" w:lineRule="auto"/>
      <w:outlineLvl w:val="1"/>
    </w:pPr>
    <w:rPr>
      <w:rFonts w:ascii="Segoe UI" w:eastAsia="Times New Roman" w:hAnsi="Segoe UI" w:cs="Segoe UI"/>
      <w:b/>
      <w:bCs/>
      <w:sz w:val="28"/>
      <w:szCs w:val="28"/>
    </w:rPr>
  </w:style>
  <w:style w:type="paragraph" w:styleId="Heading3">
    <w:name w:val="heading 3"/>
    <w:basedOn w:val="Normal"/>
    <w:next w:val="Normal"/>
    <w:link w:val="Heading3Char"/>
    <w:uiPriority w:val="9"/>
    <w:unhideWhenUsed/>
    <w:qFormat/>
    <w:rsid w:val="00FB168E"/>
    <w:pPr>
      <w:spacing w:before="100" w:beforeAutospacing="1" w:after="100" w:afterAutospacing="1" w:line="240" w:lineRule="auto"/>
      <w:outlineLvl w:val="2"/>
    </w:pPr>
    <w:rPr>
      <w:rFonts w:ascii="Segoe UI" w:eastAsia="Times New Roman"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68E"/>
    <w:rPr>
      <w:rFonts w:ascii="Segoe UI" w:eastAsia="Times New Roman" w:hAnsi="Segoe UI" w:cs="Segoe UI"/>
      <w:b/>
      <w:bCs/>
      <w:sz w:val="28"/>
      <w:szCs w:val="28"/>
    </w:rPr>
  </w:style>
  <w:style w:type="character" w:customStyle="1" w:styleId="Heading1Char">
    <w:name w:val="Heading 1 Char"/>
    <w:basedOn w:val="DefaultParagraphFont"/>
    <w:link w:val="Heading1"/>
    <w:uiPriority w:val="9"/>
    <w:rsid w:val="00FB168E"/>
    <w:rPr>
      <w:rFonts w:ascii="Segoe UI" w:eastAsia="Times New Roman" w:hAnsi="Segoe UI" w:cs="Segoe UI"/>
      <w:kern w:val="28"/>
      <w:sz w:val="52"/>
      <w:szCs w:val="52"/>
    </w:rPr>
  </w:style>
  <w:style w:type="character" w:customStyle="1" w:styleId="Heading3Char">
    <w:name w:val="Heading 3 Char"/>
    <w:basedOn w:val="DefaultParagraphFont"/>
    <w:link w:val="Heading3"/>
    <w:uiPriority w:val="9"/>
    <w:rsid w:val="00FB168E"/>
    <w:rPr>
      <w:rFonts w:ascii="Segoe UI" w:eastAsia="Times New Roman" w:hAnsi="Segoe UI" w:cs="Segoe UI"/>
      <w:b/>
      <w:bCs/>
      <w:sz w:val="24"/>
      <w:szCs w:val="24"/>
    </w:rPr>
  </w:style>
  <w:style w:type="character" w:styleId="Hyperlink">
    <w:name w:val="Hyperlink"/>
    <w:basedOn w:val="DefaultParagraphFont"/>
    <w:uiPriority w:val="99"/>
    <w:unhideWhenUsed/>
    <w:rsid w:val="00FB168E"/>
    <w:rPr>
      <w:color w:val="0563C1" w:themeColor="hyperlink"/>
      <w:u w:val="single"/>
    </w:rPr>
  </w:style>
  <w:style w:type="character" w:styleId="UnresolvedMention">
    <w:name w:val="Unresolved Mention"/>
    <w:basedOn w:val="DefaultParagraphFont"/>
    <w:uiPriority w:val="99"/>
    <w:semiHidden/>
    <w:unhideWhenUsed/>
    <w:rsid w:val="00FB168E"/>
    <w:rPr>
      <w:color w:val="605E5C"/>
      <w:shd w:val="clear" w:color="auto" w:fill="E1DFDD"/>
    </w:rPr>
  </w:style>
  <w:style w:type="paragraph" w:styleId="Header">
    <w:name w:val="header"/>
    <w:basedOn w:val="Normal"/>
    <w:link w:val="HeaderChar"/>
    <w:uiPriority w:val="99"/>
    <w:unhideWhenUsed/>
    <w:rsid w:val="00871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D31"/>
  </w:style>
  <w:style w:type="paragraph" w:styleId="Footer">
    <w:name w:val="footer"/>
    <w:basedOn w:val="Normal"/>
    <w:link w:val="FooterChar"/>
    <w:uiPriority w:val="99"/>
    <w:unhideWhenUsed/>
    <w:rsid w:val="00871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D31"/>
  </w:style>
  <w:style w:type="paragraph" w:customStyle="1" w:styleId="font-claude-response-body">
    <w:name w:val="font-claude-response-body"/>
    <w:basedOn w:val="Normal"/>
    <w:rsid w:val="00B047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478B"/>
    <w:rPr>
      <w:b/>
      <w:bCs/>
    </w:rPr>
  </w:style>
  <w:style w:type="paragraph" w:customStyle="1" w:styleId="whitespace-normal">
    <w:name w:val="whitespace-normal"/>
    <w:basedOn w:val="Normal"/>
    <w:rsid w:val="00B047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3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049">
      <w:bodyDiv w:val="1"/>
      <w:marLeft w:val="0"/>
      <w:marRight w:val="0"/>
      <w:marTop w:val="0"/>
      <w:marBottom w:val="0"/>
      <w:divBdr>
        <w:top w:val="none" w:sz="0" w:space="0" w:color="auto"/>
        <w:left w:val="none" w:sz="0" w:space="0" w:color="auto"/>
        <w:bottom w:val="none" w:sz="0" w:space="0" w:color="auto"/>
        <w:right w:val="none" w:sz="0" w:space="0" w:color="auto"/>
      </w:divBdr>
    </w:div>
    <w:div w:id="59905188">
      <w:bodyDiv w:val="1"/>
      <w:marLeft w:val="0"/>
      <w:marRight w:val="0"/>
      <w:marTop w:val="0"/>
      <w:marBottom w:val="0"/>
      <w:divBdr>
        <w:top w:val="none" w:sz="0" w:space="0" w:color="auto"/>
        <w:left w:val="none" w:sz="0" w:space="0" w:color="auto"/>
        <w:bottom w:val="none" w:sz="0" w:space="0" w:color="auto"/>
        <w:right w:val="none" w:sz="0" w:space="0" w:color="auto"/>
      </w:divBdr>
    </w:div>
    <w:div w:id="172260489">
      <w:bodyDiv w:val="1"/>
      <w:marLeft w:val="0"/>
      <w:marRight w:val="0"/>
      <w:marTop w:val="0"/>
      <w:marBottom w:val="0"/>
      <w:divBdr>
        <w:top w:val="none" w:sz="0" w:space="0" w:color="auto"/>
        <w:left w:val="none" w:sz="0" w:space="0" w:color="auto"/>
        <w:bottom w:val="none" w:sz="0" w:space="0" w:color="auto"/>
        <w:right w:val="none" w:sz="0" w:space="0" w:color="auto"/>
      </w:divBdr>
    </w:div>
    <w:div w:id="209613469">
      <w:bodyDiv w:val="1"/>
      <w:marLeft w:val="0"/>
      <w:marRight w:val="0"/>
      <w:marTop w:val="0"/>
      <w:marBottom w:val="0"/>
      <w:divBdr>
        <w:top w:val="none" w:sz="0" w:space="0" w:color="auto"/>
        <w:left w:val="none" w:sz="0" w:space="0" w:color="auto"/>
        <w:bottom w:val="none" w:sz="0" w:space="0" w:color="auto"/>
        <w:right w:val="none" w:sz="0" w:space="0" w:color="auto"/>
      </w:divBdr>
    </w:div>
    <w:div w:id="342053628">
      <w:bodyDiv w:val="1"/>
      <w:marLeft w:val="0"/>
      <w:marRight w:val="0"/>
      <w:marTop w:val="0"/>
      <w:marBottom w:val="0"/>
      <w:divBdr>
        <w:top w:val="none" w:sz="0" w:space="0" w:color="auto"/>
        <w:left w:val="none" w:sz="0" w:space="0" w:color="auto"/>
        <w:bottom w:val="none" w:sz="0" w:space="0" w:color="auto"/>
        <w:right w:val="none" w:sz="0" w:space="0" w:color="auto"/>
      </w:divBdr>
    </w:div>
    <w:div w:id="594754294">
      <w:bodyDiv w:val="1"/>
      <w:marLeft w:val="0"/>
      <w:marRight w:val="0"/>
      <w:marTop w:val="0"/>
      <w:marBottom w:val="0"/>
      <w:divBdr>
        <w:top w:val="none" w:sz="0" w:space="0" w:color="auto"/>
        <w:left w:val="none" w:sz="0" w:space="0" w:color="auto"/>
        <w:bottom w:val="none" w:sz="0" w:space="0" w:color="auto"/>
        <w:right w:val="none" w:sz="0" w:space="0" w:color="auto"/>
      </w:divBdr>
    </w:div>
    <w:div w:id="779957192">
      <w:bodyDiv w:val="1"/>
      <w:marLeft w:val="0"/>
      <w:marRight w:val="0"/>
      <w:marTop w:val="0"/>
      <w:marBottom w:val="0"/>
      <w:divBdr>
        <w:top w:val="none" w:sz="0" w:space="0" w:color="auto"/>
        <w:left w:val="none" w:sz="0" w:space="0" w:color="auto"/>
        <w:bottom w:val="none" w:sz="0" w:space="0" w:color="auto"/>
        <w:right w:val="none" w:sz="0" w:space="0" w:color="auto"/>
      </w:divBdr>
    </w:div>
    <w:div w:id="1036349477">
      <w:bodyDiv w:val="1"/>
      <w:marLeft w:val="0"/>
      <w:marRight w:val="0"/>
      <w:marTop w:val="0"/>
      <w:marBottom w:val="0"/>
      <w:divBdr>
        <w:top w:val="none" w:sz="0" w:space="0" w:color="auto"/>
        <w:left w:val="none" w:sz="0" w:space="0" w:color="auto"/>
        <w:bottom w:val="none" w:sz="0" w:space="0" w:color="auto"/>
        <w:right w:val="none" w:sz="0" w:space="0" w:color="auto"/>
      </w:divBdr>
    </w:div>
    <w:div w:id="1299918796">
      <w:bodyDiv w:val="1"/>
      <w:marLeft w:val="0"/>
      <w:marRight w:val="0"/>
      <w:marTop w:val="0"/>
      <w:marBottom w:val="0"/>
      <w:divBdr>
        <w:top w:val="none" w:sz="0" w:space="0" w:color="auto"/>
        <w:left w:val="none" w:sz="0" w:space="0" w:color="auto"/>
        <w:bottom w:val="none" w:sz="0" w:space="0" w:color="auto"/>
        <w:right w:val="none" w:sz="0" w:space="0" w:color="auto"/>
      </w:divBdr>
    </w:div>
    <w:div w:id="1319577661">
      <w:bodyDiv w:val="1"/>
      <w:marLeft w:val="0"/>
      <w:marRight w:val="0"/>
      <w:marTop w:val="0"/>
      <w:marBottom w:val="0"/>
      <w:divBdr>
        <w:top w:val="none" w:sz="0" w:space="0" w:color="auto"/>
        <w:left w:val="none" w:sz="0" w:space="0" w:color="auto"/>
        <w:bottom w:val="none" w:sz="0" w:space="0" w:color="auto"/>
        <w:right w:val="none" w:sz="0" w:space="0" w:color="auto"/>
      </w:divBdr>
    </w:div>
    <w:div w:id="1319992001">
      <w:bodyDiv w:val="1"/>
      <w:marLeft w:val="0"/>
      <w:marRight w:val="0"/>
      <w:marTop w:val="0"/>
      <w:marBottom w:val="0"/>
      <w:divBdr>
        <w:top w:val="none" w:sz="0" w:space="0" w:color="auto"/>
        <w:left w:val="none" w:sz="0" w:space="0" w:color="auto"/>
        <w:bottom w:val="none" w:sz="0" w:space="0" w:color="auto"/>
        <w:right w:val="none" w:sz="0" w:space="0" w:color="auto"/>
      </w:divBdr>
    </w:div>
    <w:div w:id="1335958703">
      <w:bodyDiv w:val="1"/>
      <w:marLeft w:val="0"/>
      <w:marRight w:val="0"/>
      <w:marTop w:val="0"/>
      <w:marBottom w:val="0"/>
      <w:divBdr>
        <w:top w:val="none" w:sz="0" w:space="0" w:color="auto"/>
        <w:left w:val="none" w:sz="0" w:space="0" w:color="auto"/>
        <w:bottom w:val="none" w:sz="0" w:space="0" w:color="auto"/>
        <w:right w:val="none" w:sz="0" w:space="0" w:color="auto"/>
      </w:divBdr>
    </w:div>
    <w:div w:id="1606111241">
      <w:bodyDiv w:val="1"/>
      <w:marLeft w:val="0"/>
      <w:marRight w:val="0"/>
      <w:marTop w:val="0"/>
      <w:marBottom w:val="0"/>
      <w:divBdr>
        <w:top w:val="none" w:sz="0" w:space="0" w:color="auto"/>
        <w:left w:val="none" w:sz="0" w:space="0" w:color="auto"/>
        <w:bottom w:val="none" w:sz="0" w:space="0" w:color="auto"/>
        <w:right w:val="none" w:sz="0" w:space="0" w:color="auto"/>
      </w:divBdr>
    </w:div>
    <w:div w:id="1712001029">
      <w:bodyDiv w:val="1"/>
      <w:marLeft w:val="0"/>
      <w:marRight w:val="0"/>
      <w:marTop w:val="0"/>
      <w:marBottom w:val="0"/>
      <w:divBdr>
        <w:top w:val="none" w:sz="0" w:space="0" w:color="auto"/>
        <w:left w:val="none" w:sz="0" w:space="0" w:color="auto"/>
        <w:bottom w:val="none" w:sz="0" w:space="0" w:color="auto"/>
        <w:right w:val="none" w:sz="0" w:space="0" w:color="auto"/>
      </w:divBdr>
    </w:div>
    <w:div w:id="1734768195">
      <w:bodyDiv w:val="1"/>
      <w:marLeft w:val="0"/>
      <w:marRight w:val="0"/>
      <w:marTop w:val="0"/>
      <w:marBottom w:val="0"/>
      <w:divBdr>
        <w:top w:val="none" w:sz="0" w:space="0" w:color="auto"/>
        <w:left w:val="none" w:sz="0" w:space="0" w:color="auto"/>
        <w:bottom w:val="none" w:sz="0" w:space="0" w:color="auto"/>
        <w:right w:val="none" w:sz="0" w:space="0" w:color="auto"/>
      </w:divBdr>
    </w:div>
    <w:div w:id="1746687214">
      <w:bodyDiv w:val="1"/>
      <w:marLeft w:val="0"/>
      <w:marRight w:val="0"/>
      <w:marTop w:val="0"/>
      <w:marBottom w:val="0"/>
      <w:divBdr>
        <w:top w:val="none" w:sz="0" w:space="0" w:color="auto"/>
        <w:left w:val="none" w:sz="0" w:space="0" w:color="auto"/>
        <w:bottom w:val="none" w:sz="0" w:space="0" w:color="auto"/>
        <w:right w:val="none" w:sz="0" w:space="0" w:color="auto"/>
      </w:divBdr>
    </w:div>
    <w:div w:id="1808662843">
      <w:bodyDiv w:val="1"/>
      <w:marLeft w:val="0"/>
      <w:marRight w:val="0"/>
      <w:marTop w:val="0"/>
      <w:marBottom w:val="0"/>
      <w:divBdr>
        <w:top w:val="none" w:sz="0" w:space="0" w:color="auto"/>
        <w:left w:val="none" w:sz="0" w:space="0" w:color="auto"/>
        <w:bottom w:val="none" w:sz="0" w:space="0" w:color="auto"/>
        <w:right w:val="none" w:sz="0" w:space="0" w:color="auto"/>
      </w:divBdr>
    </w:div>
    <w:div w:id="187564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8</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12</cp:revision>
  <dcterms:created xsi:type="dcterms:W3CDTF">2026-04-03T15:53:00Z</dcterms:created>
  <dcterms:modified xsi:type="dcterms:W3CDTF">2026-05-08T14:44:00Z</dcterms:modified>
</cp:coreProperties>
</file>