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EA595" w14:textId="4693D86E" w:rsidR="0061710C" w:rsidRPr="0061710C" w:rsidRDefault="0061710C" w:rsidP="0061710C">
      <w:pPr>
        <w:spacing w:before="100" w:beforeAutospacing="1" w:after="100" w:afterAutospacing="1" w:line="240" w:lineRule="auto"/>
        <w:rPr>
          <w:rFonts w:ascii="Segoe UI" w:eastAsia="Times New Roman" w:hAnsi="Segoe UI" w:cs="Segoe UI"/>
        </w:rPr>
      </w:pPr>
      <w:r w:rsidRPr="0061710C">
        <w:rPr>
          <w:rFonts w:ascii="Segoe UI" w:eastAsia="Times New Roman" w:hAnsi="Segoe UI" w:cs="Segoe UI"/>
        </w:rPr>
        <w:t>[LIBRARY LOGO OR NAME]</w:t>
      </w:r>
    </w:p>
    <w:p w14:paraId="1516629B" w14:textId="1C8CD2C6" w:rsidR="004860A2" w:rsidRPr="0061710C" w:rsidRDefault="004860A2" w:rsidP="0061710C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28"/>
          <w:sz w:val="52"/>
          <w:szCs w:val="52"/>
        </w:rPr>
      </w:pPr>
      <w:r w:rsidRPr="0061710C">
        <w:rPr>
          <w:rFonts w:ascii="Segoe UI" w:eastAsia="Times New Roman" w:hAnsi="Segoe UI" w:cs="Segoe UI"/>
          <w:kern w:val="28"/>
          <w:sz w:val="52"/>
          <w:szCs w:val="52"/>
        </w:rPr>
        <w:t>INVESTMENT POLICY</w:t>
      </w:r>
    </w:p>
    <w:p w14:paraId="5D06A4D3" w14:textId="540D47EB" w:rsidR="004860A2" w:rsidRPr="0061710C" w:rsidRDefault="0061710C" w:rsidP="00D747DB">
      <w:pPr>
        <w:pStyle w:val="Heading2"/>
        <w:rPr>
          <w:rFonts w:ascii="Segoe UI" w:hAnsi="Segoe UI"/>
        </w:rPr>
      </w:pPr>
      <w:r>
        <w:rPr>
          <w:rFonts w:ascii="Segoe UI" w:hAnsi="Segoe UI"/>
        </w:rPr>
        <w:t>S</w:t>
      </w:r>
      <w:r w:rsidR="004860A2" w:rsidRPr="0061710C">
        <w:rPr>
          <w:rFonts w:ascii="Segoe UI" w:hAnsi="Segoe UI"/>
        </w:rPr>
        <w:t>cope</w:t>
      </w:r>
    </w:p>
    <w:p w14:paraId="62EE242B" w14:textId="7546CDCB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This Investment Policy applies to all </w:t>
      </w:r>
      <w:r w:rsidR="0061710C">
        <w:rPr>
          <w:rFonts w:ascii="Segoe UI" w:eastAsia="Times New Roman" w:hAnsi="Segoe UI" w:cs="Segoe UI"/>
          <w:sz w:val="24"/>
          <w:szCs w:val="24"/>
        </w:rPr>
        <w:t>money</w:t>
      </w:r>
      <w:r w:rsidRPr="0061710C">
        <w:rPr>
          <w:rFonts w:ascii="Segoe UI" w:eastAsia="Times New Roman" w:hAnsi="Segoe UI" w:cs="Segoe UI"/>
          <w:sz w:val="24"/>
          <w:szCs w:val="24"/>
        </w:rPr>
        <w:t xml:space="preserve"> and financial resources available for deposit and investment by [LIBRARY NAME] on its own behalf or on behalf of any other entity or individual.</w:t>
      </w:r>
    </w:p>
    <w:p w14:paraId="64EE6694" w14:textId="0AD44D89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Funds include operating</w:t>
      </w:r>
      <w:r w:rsidR="0061710C">
        <w:rPr>
          <w:rFonts w:ascii="Segoe UI" w:eastAsia="Times New Roman" w:hAnsi="Segoe UI" w:cs="Segoe UI"/>
          <w:sz w:val="24"/>
          <w:szCs w:val="24"/>
        </w:rPr>
        <w:t>, capital, and reserve funds, grants, gifts, and any other financial assets in</w:t>
      </w:r>
      <w:r w:rsidRPr="0061710C">
        <w:rPr>
          <w:rFonts w:ascii="Segoe UI" w:eastAsia="Times New Roman" w:hAnsi="Segoe UI" w:cs="Segoe UI"/>
          <w:sz w:val="24"/>
          <w:szCs w:val="24"/>
        </w:rPr>
        <w:t xml:space="preserve"> the custody or control of 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>.</w:t>
      </w:r>
    </w:p>
    <w:p w14:paraId="28E21741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[POLICY NOTE: If the Library holds true trust funds governed by a separate trust instrument, those funds may require separate investment treatment under Estates, Powers and Trusts Law.]</w:t>
      </w:r>
    </w:p>
    <w:p w14:paraId="78FD0C2A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Policy Statement and Objectives</w:t>
      </w:r>
    </w:p>
    <w:p w14:paraId="1EC8A417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Board of Trustees adopts this Investment Policy to ensure that all funds are invested in accordance with applicable law and in a manner that protects the public trust.</w:t>
      </w:r>
    </w:p>
    <w:p w14:paraId="124BD183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The primary objectives of 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Library’s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 xml:space="preserve"> investment activities, in order of priority, are:</w:t>
      </w:r>
    </w:p>
    <w:p w14:paraId="01B14930" w14:textId="77777777" w:rsidR="004860A2" w:rsidRPr="0061710C" w:rsidRDefault="004860A2" w:rsidP="004860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Legal compliance</w:t>
      </w:r>
    </w:p>
    <w:p w14:paraId="09516B91" w14:textId="77777777" w:rsidR="004860A2" w:rsidRPr="0061710C" w:rsidRDefault="004860A2" w:rsidP="004860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Safety of principal</w:t>
      </w:r>
    </w:p>
    <w:p w14:paraId="139844D7" w14:textId="77777777" w:rsidR="004860A2" w:rsidRPr="0061710C" w:rsidRDefault="004860A2" w:rsidP="004860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Liquidity sufficient to meet operational needs</w:t>
      </w:r>
    </w:p>
    <w:p w14:paraId="5395A830" w14:textId="77777777" w:rsidR="004860A2" w:rsidRPr="0061710C" w:rsidRDefault="004860A2" w:rsidP="004860A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Yield consistent with the above objectives</w:t>
      </w:r>
    </w:p>
    <w:p w14:paraId="2F621DF5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Safety and availability of funds shall take precedence over return.</w:t>
      </w:r>
    </w:p>
    <w:p w14:paraId="193A9C1B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Authority</w:t>
      </w:r>
    </w:p>
    <w:p w14:paraId="788383EF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This policy is adopted pursuant to applicable provisions of:</w:t>
      </w:r>
    </w:p>
    <w:p w14:paraId="686956A4" w14:textId="77777777" w:rsidR="004860A2" w:rsidRPr="0061710C" w:rsidRDefault="004860A2" w:rsidP="004860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General Municipal Law §§10, 11, and 39, where applicable</w:t>
      </w:r>
    </w:p>
    <w:p w14:paraId="2C2DC44B" w14:textId="77777777" w:rsidR="004860A2" w:rsidRPr="0061710C" w:rsidRDefault="004860A2" w:rsidP="004860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Other relevant New York State law</w:t>
      </w:r>
    </w:p>
    <w:p w14:paraId="72D04E9B" w14:textId="77777777" w:rsidR="004860A2" w:rsidRPr="0061710C" w:rsidRDefault="004860A2" w:rsidP="004860A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Estates, Powers and Trusts Law, where applicable</w:t>
      </w:r>
    </w:p>
    <w:p w14:paraId="3C647696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Board retains ultimate responsibility for the investment program.</w:t>
      </w:r>
    </w:p>
    <w:p w14:paraId="550F7C6E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lastRenderedPageBreak/>
        <w:t>Delegation of Responsibility</w:t>
      </w:r>
    </w:p>
    <w:p w14:paraId="4E2569E4" w14:textId="213E8D02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Board delegates day-to-day responsibility for administering the investment program to the Treasurer.</w:t>
      </w:r>
    </w:p>
    <w:p w14:paraId="77B453CC" w14:textId="7389CB92" w:rsidR="00D747DB" w:rsidRPr="0061710C" w:rsidRDefault="00D747DB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[POLICY NOTE: Association Libraries may have a different name for this position</w:t>
      </w:r>
      <w:r w:rsid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,</w:t>
      </w: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 xml:space="preserve"> such as Fiscal Officer.]</w:t>
      </w:r>
    </w:p>
    <w:p w14:paraId="0C5C392E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Treasurer shall:</w:t>
      </w:r>
    </w:p>
    <w:p w14:paraId="490A5C06" w14:textId="77777777" w:rsidR="004860A2" w:rsidRPr="0061710C" w:rsidRDefault="004860A2" w:rsidP="004860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Develop procedures consistent with this policy</w:t>
      </w:r>
    </w:p>
    <w:p w14:paraId="2D792281" w14:textId="77777777" w:rsidR="004860A2" w:rsidRPr="0061710C" w:rsidRDefault="004860A2" w:rsidP="004860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Maintain internal controls</w:t>
      </w:r>
    </w:p>
    <w:p w14:paraId="1B2D7DEA" w14:textId="77777777" w:rsidR="004860A2" w:rsidRPr="0061710C" w:rsidRDefault="004860A2" w:rsidP="004860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Ensure proper documentation</w:t>
      </w:r>
    </w:p>
    <w:p w14:paraId="3B4445B0" w14:textId="77777777" w:rsidR="004860A2" w:rsidRPr="0061710C" w:rsidRDefault="004860A2" w:rsidP="004860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Ensure compliance with collateralization requirements</w:t>
      </w:r>
    </w:p>
    <w:p w14:paraId="453235F2" w14:textId="77777777" w:rsidR="004860A2" w:rsidRPr="0061710C" w:rsidRDefault="004860A2" w:rsidP="004860A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Provide regular reports to the Board</w:t>
      </w:r>
    </w:p>
    <w:p w14:paraId="324C69EB" w14:textId="6AF72F5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No person involved in the investment process shall engage in personal business activity that could conflict with </w:t>
      </w:r>
      <w:r w:rsidR="0061710C">
        <w:rPr>
          <w:rFonts w:ascii="Segoe UI" w:eastAsia="Times New Roman" w:hAnsi="Segoe UI" w:cs="Segoe UI"/>
          <w:sz w:val="24"/>
          <w:szCs w:val="24"/>
        </w:rPr>
        <w:t xml:space="preserve">the </w:t>
      </w:r>
      <w:r w:rsidRPr="0061710C">
        <w:rPr>
          <w:rFonts w:ascii="Segoe UI" w:eastAsia="Times New Roman" w:hAnsi="Segoe UI" w:cs="Segoe UI"/>
          <w:sz w:val="24"/>
          <w:szCs w:val="24"/>
        </w:rPr>
        <w:t>proper execution of the investment program.</w:t>
      </w:r>
    </w:p>
    <w:p w14:paraId="5BBA111E" w14:textId="3B422172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Prudence Standard</w:t>
      </w:r>
    </w:p>
    <w:p w14:paraId="0C2F8B96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Investments shall be made with prudence, diligence, skill, and care under circumstances then prevailing that a prudent person acting in a like capacity would use.</w:t>
      </w:r>
    </w:p>
    <w:p w14:paraId="170AAB3F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Funds shall not be invested for speculative purposes.</w:t>
      </w:r>
    </w:p>
    <w:p w14:paraId="4B9DF01B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Cash Flow and Liquidity</w:t>
      </w:r>
    </w:p>
    <w:p w14:paraId="051127C9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Treasurer shall consider projected receipts and disbursements before investing funds.</w:t>
      </w:r>
    </w:p>
    <w:p w14:paraId="7E2FF3AD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Investments shall mature in accordance with anticipated cash needs.</w:t>
      </w:r>
    </w:p>
    <w:p w14:paraId="10A433C1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For small libraries, this projection may be based on historical patterns and the approved annual budget.</w:t>
      </w:r>
    </w:p>
    <w:p w14:paraId="7ECB3C63" w14:textId="77777777" w:rsidR="004860A2" w:rsidRPr="0061710C" w:rsidRDefault="004860A2" w:rsidP="004860A2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</w:rPr>
        <w:t>Designation of Depositories</w:t>
      </w:r>
    </w:p>
    <w:p w14:paraId="55D890EF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At the annual organizational meeting, the Board shall designate banks or trust companies authorized to hold Library funds.</w:t>
      </w:r>
    </w:p>
    <w:p w14:paraId="703CFB1C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lastRenderedPageBreak/>
        <w:t>Authorized Depositories:</w:t>
      </w:r>
    </w:p>
    <w:tbl>
      <w:tblPr>
        <w:tblStyle w:val="TableGrid"/>
        <w:tblW w:w="9138" w:type="dxa"/>
        <w:tblLook w:val="04A0" w:firstRow="1" w:lastRow="0" w:firstColumn="1" w:lastColumn="0" w:noHBand="0" w:noVBand="1"/>
      </w:tblPr>
      <w:tblGrid>
        <w:gridCol w:w="3418"/>
        <w:gridCol w:w="5720"/>
      </w:tblGrid>
      <w:tr w:rsidR="004860A2" w:rsidRPr="0061710C" w14:paraId="511AD236" w14:textId="77777777" w:rsidTr="00D747DB">
        <w:trPr>
          <w:trHeight w:val="317"/>
        </w:trPr>
        <w:tc>
          <w:tcPr>
            <w:tcW w:w="0" w:type="auto"/>
            <w:hideMark/>
          </w:tcPr>
          <w:p w14:paraId="6E7A5CA7" w14:textId="77777777" w:rsidR="004860A2" w:rsidRPr="0061710C" w:rsidRDefault="004860A2" w:rsidP="004860A2">
            <w:pPr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Depository Name</w:t>
            </w:r>
          </w:p>
        </w:tc>
        <w:tc>
          <w:tcPr>
            <w:tcW w:w="0" w:type="auto"/>
            <w:hideMark/>
          </w:tcPr>
          <w:p w14:paraId="674159B1" w14:textId="77777777" w:rsidR="004860A2" w:rsidRPr="0061710C" w:rsidRDefault="004860A2" w:rsidP="004860A2">
            <w:pPr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b/>
                <w:bCs/>
                <w:sz w:val="24"/>
                <w:szCs w:val="24"/>
              </w:rPr>
              <w:t>Maximum Amount Authorized</w:t>
            </w:r>
          </w:p>
        </w:tc>
      </w:tr>
      <w:tr w:rsidR="004860A2" w:rsidRPr="0061710C" w14:paraId="458C73FA" w14:textId="77777777" w:rsidTr="00D747DB">
        <w:trPr>
          <w:trHeight w:val="326"/>
        </w:trPr>
        <w:tc>
          <w:tcPr>
            <w:tcW w:w="0" w:type="auto"/>
            <w:hideMark/>
          </w:tcPr>
          <w:p w14:paraId="0CFF4593" w14:textId="77777777" w:rsidR="004860A2" w:rsidRPr="0061710C" w:rsidRDefault="004860A2" w:rsidP="004860A2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sz w:val="24"/>
                <w:szCs w:val="24"/>
              </w:rPr>
              <w:t>[Bank Name]</w:t>
            </w:r>
          </w:p>
        </w:tc>
        <w:tc>
          <w:tcPr>
            <w:tcW w:w="0" w:type="auto"/>
            <w:hideMark/>
          </w:tcPr>
          <w:p w14:paraId="381CD7B8" w14:textId="77777777" w:rsidR="004860A2" w:rsidRPr="0061710C" w:rsidRDefault="004860A2" w:rsidP="004860A2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sz w:val="24"/>
                <w:szCs w:val="24"/>
              </w:rPr>
              <w:t>$[Amount]</w:t>
            </w:r>
          </w:p>
        </w:tc>
      </w:tr>
      <w:tr w:rsidR="004860A2" w:rsidRPr="0061710C" w14:paraId="21C334B1" w14:textId="77777777" w:rsidTr="00D747DB">
        <w:trPr>
          <w:trHeight w:val="317"/>
        </w:trPr>
        <w:tc>
          <w:tcPr>
            <w:tcW w:w="0" w:type="auto"/>
            <w:hideMark/>
          </w:tcPr>
          <w:p w14:paraId="384A1842" w14:textId="77777777" w:rsidR="004860A2" w:rsidRPr="0061710C" w:rsidRDefault="004860A2" w:rsidP="004860A2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sz w:val="24"/>
                <w:szCs w:val="24"/>
              </w:rPr>
              <w:t>[Bank Name]</w:t>
            </w:r>
          </w:p>
        </w:tc>
        <w:tc>
          <w:tcPr>
            <w:tcW w:w="0" w:type="auto"/>
            <w:hideMark/>
          </w:tcPr>
          <w:p w14:paraId="0D917F09" w14:textId="77777777" w:rsidR="004860A2" w:rsidRPr="0061710C" w:rsidRDefault="004860A2" w:rsidP="004860A2">
            <w:pPr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61710C">
              <w:rPr>
                <w:rFonts w:ascii="Segoe UI" w:eastAsia="Times New Roman" w:hAnsi="Segoe UI" w:cs="Segoe UI"/>
                <w:sz w:val="24"/>
                <w:szCs w:val="24"/>
              </w:rPr>
              <w:t>$[Amount]</w:t>
            </w:r>
          </w:p>
        </w:tc>
      </w:tr>
    </w:tbl>
    <w:p w14:paraId="58C93B86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Depositories must be located and authorized to do business in New York State.</w:t>
      </w:r>
    </w:p>
    <w:p w14:paraId="24640FB7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Permitted Investments</w:t>
      </w:r>
    </w:p>
    <w:p w14:paraId="134EACA8" w14:textId="437F6EC3" w:rsidR="004860A2" w:rsidRPr="0061710C" w:rsidRDefault="00D747DB" w:rsidP="00D747DB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</w:t>
      </w:r>
      <w:r w:rsidR="004860A2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Option A: Public Libraries</w:t>
      </w: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 xml:space="preserve"> (Municipal, School District, and Special District Libraries)]</w:t>
      </w:r>
    </w:p>
    <w:p w14:paraId="4C426C17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following investments are authorized:</w:t>
      </w:r>
    </w:p>
    <w:p w14:paraId="2B399E00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Special time deposit accounts in, or certificates of deposit issued by, a bank or trust company authorized to do business in New York State</w:t>
      </w:r>
    </w:p>
    <w:p w14:paraId="5C6F3233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Certificates of deposit placed through a Deposit Placement Program</w:t>
      </w:r>
    </w:p>
    <w:p w14:paraId="30E5C451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Obligations of the United States of America</w:t>
      </w:r>
    </w:p>
    <w:p w14:paraId="79A91F94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Obligations guaranteed by the United States</w:t>
      </w:r>
    </w:p>
    <w:p w14:paraId="682D6DE5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Obligations of the State of New York</w:t>
      </w:r>
    </w:p>
    <w:p w14:paraId="31DDD138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Certain New York municipal obligations where legally authorized</w:t>
      </w:r>
    </w:p>
    <w:p w14:paraId="25B021D2" w14:textId="77777777" w:rsidR="004860A2" w:rsidRPr="0061710C" w:rsidRDefault="004860A2" w:rsidP="004860A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Obligations of the Library only when invested through statutorily authorized reserve funds</w:t>
      </w:r>
    </w:p>
    <w:p w14:paraId="710E2BE9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following are prohibited:</w:t>
      </w:r>
    </w:p>
    <w:p w14:paraId="47B77371" w14:textId="77777777" w:rsidR="004860A2" w:rsidRPr="0061710C" w:rsidRDefault="004860A2" w:rsidP="004860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Mutual funds</w:t>
      </w:r>
    </w:p>
    <w:p w14:paraId="63D4A22C" w14:textId="77777777" w:rsidR="004860A2" w:rsidRPr="0061710C" w:rsidRDefault="004860A2" w:rsidP="004860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Money market mutual funds</w:t>
      </w:r>
    </w:p>
    <w:p w14:paraId="6F5E4FF1" w14:textId="77777777" w:rsidR="004860A2" w:rsidRPr="0061710C" w:rsidRDefault="004860A2" w:rsidP="004860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Corporate stocks or bonds</w:t>
      </w:r>
    </w:p>
    <w:p w14:paraId="102DC837" w14:textId="77777777" w:rsidR="004860A2" w:rsidRPr="0061710C" w:rsidRDefault="004860A2" w:rsidP="004860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Investment brokerage sweep accounts not fully secured</w:t>
      </w:r>
    </w:p>
    <w:p w14:paraId="47669C9A" w14:textId="77777777" w:rsidR="004860A2" w:rsidRPr="0061710C" w:rsidRDefault="004860A2" w:rsidP="004860A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Credit union deposits unless specifically authorized by law</w:t>
      </w:r>
    </w:p>
    <w:p w14:paraId="4692A9BE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All investments must be redeemable in accordance with cash flow needs.</w:t>
      </w:r>
    </w:p>
    <w:p w14:paraId="6505CB66" w14:textId="6809EF1F" w:rsidR="004860A2" w:rsidRPr="0061710C" w:rsidRDefault="00D747DB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</w:t>
      </w:r>
      <w:r w:rsidR="004860A2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OR</w:t>
      </w: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]</w:t>
      </w:r>
    </w:p>
    <w:p w14:paraId="3356EC65" w14:textId="357E4FE8" w:rsidR="004860A2" w:rsidRPr="0061710C" w:rsidRDefault="00D747DB" w:rsidP="004860A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</w:t>
      </w:r>
      <w:r w:rsidR="004860A2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Option B: Association Libraries</w:t>
      </w: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]</w:t>
      </w:r>
    </w:p>
    <w:p w14:paraId="26C83DC7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Association libraries are not subject to the restrictive provisions of General Municipal Law for private funds.</w:t>
      </w:r>
    </w:p>
    <w:p w14:paraId="6AF6B283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lastRenderedPageBreak/>
        <w:t>Private funds may be invested in:</w:t>
      </w:r>
    </w:p>
    <w:p w14:paraId="152B46C6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Certificates of deposit</w:t>
      </w:r>
    </w:p>
    <w:p w14:paraId="3846E515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Government obligations</w:t>
      </w:r>
    </w:p>
    <w:p w14:paraId="12CF3797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Corporate bonds</w:t>
      </w:r>
    </w:p>
    <w:p w14:paraId="329450FB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Equities</w:t>
      </w:r>
    </w:p>
    <w:p w14:paraId="7EF37EB4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Mutual funds</w:t>
      </w:r>
    </w:p>
    <w:p w14:paraId="5E50B135" w14:textId="77777777" w:rsidR="004860A2" w:rsidRPr="0061710C" w:rsidRDefault="004860A2" w:rsidP="004860A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Diversified investment vehicles</w:t>
      </w:r>
    </w:p>
    <w:p w14:paraId="58AB14CB" w14:textId="321AE31F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All investments must comply with the prudent investor standard under Estates, Powers and Trusts Law.</w:t>
      </w:r>
    </w:p>
    <w:p w14:paraId="4C87FD71" w14:textId="4AE219DF" w:rsidR="00D747DB" w:rsidRPr="0061710C" w:rsidRDefault="00D747DB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As a matter of prudent fiduciary practice, public tax monies held by 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 xml:space="preserve"> should be invested conservatively in bank deposits and government-backed instruments consistent with the restrictions applicable to public libraries under General Municipal Law.</w:t>
      </w:r>
    </w:p>
    <w:p w14:paraId="42C1FC87" w14:textId="6DC7CB1F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[POLICY NOTE: Association libraries must maintain clear accounting separation between public funds and private or endowed funds.</w:t>
      </w:r>
      <w:r w:rsidR="00D747DB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 xml:space="preserve"> Public tax monies held by the </w:t>
      </w:r>
      <w:proofErr w:type="gramStart"/>
      <w:r w:rsidR="00D747DB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Library</w:t>
      </w:r>
      <w:proofErr w:type="gramEnd"/>
      <w:r w:rsidR="00D747DB"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 xml:space="preserve"> are strongly recommended to be invested conservatively in bank deposits and government-backed instruments consistent with the restrictions applicable to public libraries under General Municipal Law.</w:t>
      </w:r>
      <w:r w:rsidRPr="0061710C">
        <w:rPr>
          <w:rFonts w:ascii="Segoe UI" w:eastAsia="Times New Roman" w:hAnsi="Segoe UI" w:cs="Segoe UI"/>
          <w:b/>
          <w:bCs/>
          <w:sz w:val="24"/>
          <w:szCs w:val="24"/>
          <w:highlight w:val="yellow"/>
        </w:rPr>
        <w:t>]</w:t>
      </w:r>
    </w:p>
    <w:p w14:paraId="060F9E0F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Diversification</w:t>
      </w:r>
    </w:p>
    <w:p w14:paraId="202F6358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Investments shall be diversified by:</w:t>
      </w:r>
    </w:p>
    <w:p w14:paraId="5502DBCB" w14:textId="77777777" w:rsidR="004860A2" w:rsidRPr="0061710C" w:rsidRDefault="004860A2" w:rsidP="004860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Financial institution</w:t>
      </w:r>
    </w:p>
    <w:p w14:paraId="69B6D6C1" w14:textId="77777777" w:rsidR="004860A2" w:rsidRPr="0061710C" w:rsidRDefault="004860A2" w:rsidP="004860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Investment type</w:t>
      </w:r>
    </w:p>
    <w:p w14:paraId="2659AC6A" w14:textId="77777777" w:rsidR="004860A2" w:rsidRPr="0061710C" w:rsidRDefault="004860A2" w:rsidP="004860A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Maturity</w:t>
      </w:r>
    </w:p>
    <w:p w14:paraId="5938337A" w14:textId="60011B8E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For small libraries, diversification may primarily involve spreading deposits across </w:t>
      </w:r>
      <w:r w:rsidR="0061710C">
        <w:rPr>
          <w:rFonts w:ascii="Segoe UI" w:eastAsia="Times New Roman" w:hAnsi="Segoe UI" w:cs="Segoe UI"/>
          <w:sz w:val="24"/>
          <w:szCs w:val="24"/>
        </w:rPr>
        <w:t>multiple authorized banks</w:t>
      </w:r>
      <w:r w:rsidRPr="0061710C">
        <w:rPr>
          <w:rFonts w:ascii="Segoe UI" w:eastAsia="Times New Roman" w:hAnsi="Segoe UI" w:cs="Segoe UI"/>
          <w:sz w:val="24"/>
          <w:szCs w:val="24"/>
        </w:rPr>
        <w:t xml:space="preserve"> when feasible.</w:t>
      </w:r>
    </w:p>
    <w:p w14:paraId="2C189CDC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Securing Deposits and Investments</w:t>
      </w:r>
    </w:p>
    <w:p w14:paraId="47468029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All deposits in excess of FDIC insurance coverage shall be secured in accordance with General Municipal Law §10.</w:t>
      </w:r>
    </w:p>
    <w:p w14:paraId="76AF6F5F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Permissible methods include:</w:t>
      </w:r>
    </w:p>
    <w:p w14:paraId="43507E7B" w14:textId="77777777" w:rsidR="004860A2" w:rsidRPr="0061710C" w:rsidRDefault="004860A2" w:rsidP="004860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lastRenderedPageBreak/>
        <w:t>Pledge of eligible securities</w:t>
      </w:r>
    </w:p>
    <w:p w14:paraId="02110EFA" w14:textId="77777777" w:rsidR="004860A2" w:rsidRPr="0061710C" w:rsidRDefault="004860A2" w:rsidP="004860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Pledge of a pro rata portion of a collateral pool</w:t>
      </w:r>
    </w:p>
    <w:p w14:paraId="63783B93" w14:textId="77777777" w:rsidR="004860A2" w:rsidRPr="0061710C" w:rsidRDefault="004860A2" w:rsidP="004860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Eligible surety bond</w:t>
      </w:r>
    </w:p>
    <w:p w14:paraId="16925D6F" w14:textId="77777777" w:rsidR="004860A2" w:rsidRPr="0061710C" w:rsidRDefault="004860A2" w:rsidP="004860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Eligible letter of credit</w:t>
      </w:r>
    </w:p>
    <w:p w14:paraId="08172C71" w14:textId="77777777" w:rsidR="004860A2" w:rsidRPr="0061710C" w:rsidRDefault="004860A2" w:rsidP="004860A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Irrevocable letter of credit from a federal home loan bank</w:t>
      </w:r>
    </w:p>
    <w:p w14:paraId="7C10989B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market value of pledged securities must equal or exceed the required coverage level.</w:t>
      </w:r>
    </w:p>
    <w:p w14:paraId="459CBE99" w14:textId="6B54503A" w:rsidR="004860A2" w:rsidRPr="0061710C" w:rsidRDefault="004860A2" w:rsidP="00D747D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For small libraries, collateral equal to at least 100 percent of uninsured deposits is required by law.</w:t>
      </w:r>
    </w:p>
    <w:p w14:paraId="2948BD77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Security and Custodial Agreements</w:t>
      </w:r>
    </w:p>
    <w:p w14:paraId="66993573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When required, 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 xml:space="preserve"> shall enter into written security and custodial agreements.</w:t>
      </w:r>
    </w:p>
    <w:p w14:paraId="1EA477F6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Such agreements shall provide that:</w:t>
      </w:r>
    </w:p>
    <w:p w14:paraId="269AE386" w14:textId="77777777" w:rsidR="004860A2" w:rsidRPr="0061710C" w:rsidRDefault="004860A2" w:rsidP="004860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Pledged securities are held separate from bank assets</w:t>
      </w:r>
    </w:p>
    <w:p w14:paraId="1F174647" w14:textId="77777777" w:rsidR="004860A2" w:rsidRPr="0061710C" w:rsidRDefault="004860A2" w:rsidP="004860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 xml:space="preserve"> maintains a perfected security interest</w:t>
      </w:r>
    </w:p>
    <w:p w14:paraId="5AEFC6EA" w14:textId="77777777" w:rsidR="004860A2" w:rsidRPr="0061710C" w:rsidRDefault="004860A2" w:rsidP="004860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Collateral is valued at least monthly</w:t>
      </w:r>
    </w:p>
    <w:p w14:paraId="3BAEF6E5" w14:textId="77777777" w:rsidR="004860A2" w:rsidRPr="0061710C" w:rsidRDefault="004860A2" w:rsidP="004860A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Substitution or release of collateral is controlled</w:t>
      </w:r>
    </w:p>
    <w:p w14:paraId="42427AA5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Legal counsel should review agreements prior to execution.</w:t>
      </w:r>
    </w:p>
    <w:p w14:paraId="2B65A126" w14:textId="77777777" w:rsidR="004860A2" w:rsidRPr="0061710C" w:rsidRDefault="004860A2" w:rsidP="00D747DB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Authorized Financial Institutions</w:t>
      </w:r>
    </w:p>
    <w:p w14:paraId="74E401D3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Treasurer shall maintain a list of approved financial institutions.</w:t>
      </w:r>
    </w:p>
    <w:p w14:paraId="6A26DF61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Institutions must be creditworthy and authorized to do business in New York State.</w:t>
      </w:r>
    </w:p>
    <w:p w14:paraId="7543AC3D" w14:textId="77777777" w:rsidR="004860A2" w:rsidRPr="0061710C" w:rsidRDefault="004860A2" w:rsidP="00E71F6A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Internal Controls and Reporting</w:t>
      </w:r>
    </w:p>
    <w:p w14:paraId="40339BDE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The Treasurer shall:</w:t>
      </w:r>
    </w:p>
    <w:p w14:paraId="16EF694B" w14:textId="77777777" w:rsidR="004860A2" w:rsidRPr="0061710C" w:rsidRDefault="004860A2" w:rsidP="004860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Maintain records of all investments</w:t>
      </w:r>
    </w:p>
    <w:p w14:paraId="79A72D52" w14:textId="77777777" w:rsidR="004860A2" w:rsidRPr="0061710C" w:rsidRDefault="004860A2" w:rsidP="004860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Record purchases at cost</w:t>
      </w:r>
    </w:p>
    <w:p w14:paraId="1D82A325" w14:textId="77777777" w:rsidR="004860A2" w:rsidRPr="0061710C" w:rsidRDefault="004860A2" w:rsidP="004860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Record interest earnings separately</w:t>
      </w:r>
    </w:p>
    <w:p w14:paraId="37B97BC3" w14:textId="77777777" w:rsidR="004860A2" w:rsidRPr="0061710C" w:rsidRDefault="004860A2" w:rsidP="004860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Reconcile investment statements monthly</w:t>
      </w:r>
    </w:p>
    <w:p w14:paraId="61CDBFF4" w14:textId="77777777" w:rsidR="004860A2" w:rsidRPr="0061710C" w:rsidRDefault="004860A2" w:rsidP="004860A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Provide monthly reports to the Board</w:t>
      </w:r>
    </w:p>
    <w:p w14:paraId="2D49E4DC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lastRenderedPageBreak/>
        <w:t>The Board shall review investment activity as part of its regular financial oversight.</w:t>
      </w:r>
    </w:p>
    <w:p w14:paraId="7D10BF55" w14:textId="77777777" w:rsidR="004860A2" w:rsidRPr="0061710C" w:rsidRDefault="004860A2" w:rsidP="00E71F6A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Use of Investment Advisors</w:t>
      </w:r>
    </w:p>
    <w:p w14:paraId="06891645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If the Library engages an investment advisor for endowment or private funds, the Board retains ultimate decision-making authority.</w:t>
      </w:r>
    </w:p>
    <w:p w14:paraId="5428083E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Advisory services shall be procured in accordance with the </w:t>
      </w:r>
      <w:proofErr w:type="gramStart"/>
      <w:r w:rsidRPr="0061710C">
        <w:rPr>
          <w:rFonts w:ascii="Segoe UI" w:eastAsia="Times New Roman" w:hAnsi="Segoe UI" w:cs="Segoe UI"/>
          <w:sz w:val="24"/>
          <w:szCs w:val="24"/>
        </w:rPr>
        <w:t>Library’s</w:t>
      </w:r>
      <w:proofErr w:type="gramEnd"/>
      <w:r w:rsidRPr="0061710C">
        <w:rPr>
          <w:rFonts w:ascii="Segoe UI" w:eastAsia="Times New Roman" w:hAnsi="Segoe UI" w:cs="Segoe UI"/>
          <w:sz w:val="24"/>
          <w:szCs w:val="24"/>
        </w:rPr>
        <w:t xml:space="preserve"> procurement policy.</w:t>
      </w:r>
    </w:p>
    <w:p w14:paraId="552D3972" w14:textId="77777777" w:rsidR="004860A2" w:rsidRPr="0061710C" w:rsidRDefault="004860A2" w:rsidP="00E71F6A">
      <w:pPr>
        <w:pStyle w:val="Heading2"/>
        <w:rPr>
          <w:rFonts w:ascii="Segoe UI" w:hAnsi="Segoe UI"/>
        </w:rPr>
      </w:pPr>
      <w:r w:rsidRPr="0061710C">
        <w:rPr>
          <w:rFonts w:ascii="Segoe UI" w:hAnsi="Segoe UI"/>
        </w:rPr>
        <w:t>Annual Review</w:t>
      </w:r>
    </w:p>
    <w:p w14:paraId="4301BD81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 xml:space="preserve">This Investment Policy </w:t>
      </w:r>
      <w:r w:rsidRPr="0061710C">
        <w:rPr>
          <w:rFonts w:ascii="Segoe UI" w:eastAsia="Times New Roman" w:hAnsi="Segoe UI" w:cs="Segoe UI"/>
          <w:b/>
          <w:bCs/>
          <w:sz w:val="24"/>
          <w:szCs w:val="24"/>
        </w:rPr>
        <w:t>shall be reviewed annually</w:t>
      </w:r>
      <w:r w:rsidRPr="0061710C">
        <w:rPr>
          <w:rFonts w:ascii="Segoe UI" w:eastAsia="Times New Roman" w:hAnsi="Segoe UI" w:cs="Segoe UI"/>
          <w:sz w:val="24"/>
          <w:szCs w:val="24"/>
        </w:rPr>
        <w:t xml:space="preserve"> at the organizational meeting of the Board of Trustees.</w:t>
      </w:r>
    </w:p>
    <w:p w14:paraId="34CFD7B4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Amendments require Board approval.</w:t>
      </w:r>
    </w:p>
    <w:p w14:paraId="3290CD34" w14:textId="3E7C4667" w:rsidR="004860A2" w:rsidRPr="0061710C" w:rsidRDefault="004860A2" w:rsidP="00E71F6A">
      <w:pPr>
        <w:spacing w:before="100" w:beforeAutospacing="1" w:after="100" w:afterAutospacing="1" w:line="240" w:lineRule="auto"/>
        <w:jc w:val="right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Approved by [LIBRARY NAME] Board of Trustees</w:t>
      </w:r>
      <w:r w:rsidR="0061710C">
        <w:rPr>
          <w:rFonts w:ascii="Segoe UI" w:eastAsia="Times New Roman" w:hAnsi="Segoe UI" w:cs="Segoe UI"/>
          <w:sz w:val="24"/>
          <w:szCs w:val="24"/>
        </w:rPr>
        <w:t xml:space="preserve"> on</w:t>
      </w:r>
      <w:r w:rsidRPr="0061710C">
        <w:rPr>
          <w:rFonts w:ascii="Segoe UI" w:eastAsia="Times New Roman" w:hAnsi="Segoe UI" w:cs="Segoe UI"/>
          <w:sz w:val="24"/>
          <w:szCs w:val="24"/>
        </w:rPr>
        <w:t xml:space="preserve"> [DATE]</w:t>
      </w:r>
    </w:p>
    <w:p w14:paraId="7C8E2E32" w14:textId="77777777" w:rsidR="00E71F6A" w:rsidRPr="0061710C" w:rsidRDefault="00E71F6A">
      <w:pPr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br w:type="page"/>
      </w:r>
    </w:p>
    <w:p w14:paraId="0E4CD4A8" w14:textId="0A6C7206" w:rsidR="004860A2" w:rsidRPr="0061710C" w:rsidRDefault="004860A2" w:rsidP="004860A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</w:rPr>
      </w:pPr>
      <w:r w:rsidRPr="0061710C">
        <w:rPr>
          <w:rFonts w:ascii="Segoe UI" w:eastAsia="Times New Roman" w:hAnsi="Segoe UI" w:cs="Segoe UI"/>
          <w:b/>
          <w:bCs/>
          <w:kern w:val="36"/>
          <w:sz w:val="40"/>
          <w:szCs w:val="40"/>
        </w:rPr>
        <w:lastRenderedPageBreak/>
        <w:t>Sample Motions</w:t>
      </w:r>
      <w:r w:rsidR="00E71F6A" w:rsidRPr="0061710C">
        <w:rPr>
          <w:rFonts w:ascii="Segoe UI" w:eastAsia="Times New Roman" w:hAnsi="Segoe UI" w:cs="Segoe UI"/>
          <w:b/>
          <w:bCs/>
          <w:kern w:val="36"/>
          <w:sz w:val="40"/>
          <w:szCs w:val="40"/>
        </w:rPr>
        <w:t xml:space="preserve"> (NOT PART OF POLICY)</w:t>
      </w:r>
    </w:p>
    <w:p w14:paraId="33E838B2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MOTION 25-01: [NAME] moved to adopt the Investment Policy dated [DATE]. [NAME] seconded, and the motion passed unanimously.</w:t>
      </w:r>
    </w:p>
    <w:p w14:paraId="6ED3D50F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MOTION 25-02: [NAME] moved to designate [BANK NAME] and [BANK NAME] as official depositories of Library funds for fiscal year [YEAR], with maximum balances as outlined in the Investment Policy. [NAME] seconded, and the motion passed unanimously.</w:t>
      </w:r>
    </w:p>
    <w:p w14:paraId="4FA19CD4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MOTION 25-03: [NAME] moved to authorize the Treasurer to invest Library funds in accordance with the adopted Investment Policy. [NAME] seconded, and the motion passed unanimously.</w:t>
      </w:r>
    </w:p>
    <w:p w14:paraId="060A5EF0" w14:textId="77777777" w:rsidR="004860A2" w:rsidRPr="0061710C" w:rsidRDefault="004860A2" w:rsidP="004860A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</w:rPr>
      </w:pPr>
      <w:r w:rsidRPr="0061710C">
        <w:rPr>
          <w:rFonts w:ascii="Segoe UI" w:eastAsia="Times New Roman" w:hAnsi="Segoe UI" w:cs="Segoe UI"/>
          <w:sz w:val="24"/>
          <w:szCs w:val="24"/>
        </w:rPr>
        <w:t>MOTION 25-04: [NAME] moved to authorize participation in a Deposit Placement Program through [BANK NAME], subject to statutory collateralization requirements. [NAME] seconded, and the motion passed unanimously.</w:t>
      </w:r>
    </w:p>
    <w:p w14:paraId="3EB9F07F" w14:textId="77777777" w:rsidR="004B48DB" w:rsidRPr="0061710C" w:rsidRDefault="004B48DB" w:rsidP="004860A2">
      <w:pPr>
        <w:rPr>
          <w:rFonts w:ascii="Segoe UI" w:hAnsi="Segoe UI" w:cs="Segoe UI"/>
          <w:sz w:val="24"/>
          <w:szCs w:val="24"/>
        </w:rPr>
      </w:pPr>
    </w:p>
    <w:sectPr w:rsidR="004B48DB" w:rsidRPr="006171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A776C" w14:textId="77777777" w:rsidR="00495DA3" w:rsidRDefault="00495DA3" w:rsidP="00495DA3">
      <w:pPr>
        <w:spacing w:after="0" w:line="240" w:lineRule="auto"/>
      </w:pPr>
      <w:r>
        <w:separator/>
      </w:r>
    </w:p>
  </w:endnote>
  <w:endnote w:type="continuationSeparator" w:id="0">
    <w:p w14:paraId="02E9A19E" w14:textId="77777777" w:rsidR="00495DA3" w:rsidRDefault="00495DA3" w:rsidP="0049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7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034E2" w14:textId="3BCB2C86" w:rsidR="00495DA3" w:rsidRDefault="00495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9DDAB" w14:textId="77777777" w:rsidR="00495DA3" w:rsidRDefault="00495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AE389" w14:textId="77777777" w:rsidR="00495DA3" w:rsidRDefault="00495DA3" w:rsidP="00495DA3">
      <w:pPr>
        <w:spacing w:after="0" w:line="240" w:lineRule="auto"/>
      </w:pPr>
      <w:r>
        <w:separator/>
      </w:r>
    </w:p>
  </w:footnote>
  <w:footnote w:type="continuationSeparator" w:id="0">
    <w:p w14:paraId="7D854815" w14:textId="77777777" w:rsidR="00495DA3" w:rsidRDefault="00495DA3" w:rsidP="0049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229"/>
    <w:multiLevelType w:val="multilevel"/>
    <w:tmpl w:val="4C76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18C"/>
    <w:multiLevelType w:val="multilevel"/>
    <w:tmpl w:val="ACF0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C903CD"/>
    <w:multiLevelType w:val="multilevel"/>
    <w:tmpl w:val="E1BE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31055"/>
    <w:multiLevelType w:val="multilevel"/>
    <w:tmpl w:val="6E16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F7A41"/>
    <w:multiLevelType w:val="multilevel"/>
    <w:tmpl w:val="E2D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10AD5"/>
    <w:multiLevelType w:val="multilevel"/>
    <w:tmpl w:val="6F9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4159E"/>
    <w:multiLevelType w:val="multilevel"/>
    <w:tmpl w:val="2A9E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C3326C"/>
    <w:multiLevelType w:val="multilevel"/>
    <w:tmpl w:val="3690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26608A"/>
    <w:multiLevelType w:val="multilevel"/>
    <w:tmpl w:val="D22A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A5DFD"/>
    <w:multiLevelType w:val="multilevel"/>
    <w:tmpl w:val="F852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317CAE"/>
    <w:multiLevelType w:val="multilevel"/>
    <w:tmpl w:val="009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F6FF6"/>
    <w:multiLevelType w:val="multilevel"/>
    <w:tmpl w:val="09A6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76892"/>
    <w:multiLevelType w:val="multilevel"/>
    <w:tmpl w:val="0478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215D1"/>
    <w:multiLevelType w:val="multilevel"/>
    <w:tmpl w:val="4F2E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15629"/>
    <w:multiLevelType w:val="multilevel"/>
    <w:tmpl w:val="50F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AE3504"/>
    <w:multiLevelType w:val="multilevel"/>
    <w:tmpl w:val="2F5C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5355A0"/>
    <w:multiLevelType w:val="multilevel"/>
    <w:tmpl w:val="227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4156E6"/>
    <w:multiLevelType w:val="multilevel"/>
    <w:tmpl w:val="ED18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F0257"/>
    <w:multiLevelType w:val="multilevel"/>
    <w:tmpl w:val="D374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B560D"/>
    <w:multiLevelType w:val="multilevel"/>
    <w:tmpl w:val="0F82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75285"/>
    <w:multiLevelType w:val="multilevel"/>
    <w:tmpl w:val="1390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3074E"/>
    <w:multiLevelType w:val="multilevel"/>
    <w:tmpl w:val="EB5C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068C6"/>
    <w:multiLevelType w:val="multilevel"/>
    <w:tmpl w:val="66B4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E20FFC"/>
    <w:multiLevelType w:val="multilevel"/>
    <w:tmpl w:val="AF10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4A659F"/>
    <w:multiLevelType w:val="multilevel"/>
    <w:tmpl w:val="A97C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93104B"/>
    <w:multiLevelType w:val="multilevel"/>
    <w:tmpl w:val="6EAC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B4493"/>
    <w:multiLevelType w:val="multilevel"/>
    <w:tmpl w:val="DF6A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407BDD"/>
    <w:multiLevelType w:val="multilevel"/>
    <w:tmpl w:val="2F30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9"/>
  </w:num>
  <w:num w:numId="5">
    <w:abstractNumId w:val="10"/>
  </w:num>
  <w:num w:numId="6">
    <w:abstractNumId w:val="17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8"/>
  </w:num>
  <w:num w:numId="12">
    <w:abstractNumId w:val="15"/>
  </w:num>
  <w:num w:numId="13">
    <w:abstractNumId w:val="20"/>
  </w:num>
  <w:num w:numId="14">
    <w:abstractNumId w:val="23"/>
  </w:num>
  <w:num w:numId="15">
    <w:abstractNumId w:val="6"/>
  </w:num>
  <w:num w:numId="16">
    <w:abstractNumId w:val="24"/>
  </w:num>
  <w:num w:numId="17">
    <w:abstractNumId w:val="0"/>
  </w:num>
  <w:num w:numId="18">
    <w:abstractNumId w:val="16"/>
  </w:num>
  <w:num w:numId="19">
    <w:abstractNumId w:val="11"/>
  </w:num>
  <w:num w:numId="20">
    <w:abstractNumId w:val="5"/>
  </w:num>
  <w:num w:numId="21">
    <w:abstractNumId w:val="7"/>
  </w:num>
  <w:num w:numId="22">
    <w:abstractNumId w:val="26"/>
  </w:num>
  <w:num w:numId="23">
    <w:abstractNumId w:val="18"/>
  </w:num>
  <w:num w:numId="24">
    <w:abstractNumId w:val="14"/>
  </w:num>
  <w:num w:numId="25">
    <w:abstractNumId w:val="3"/>
  </w:num>
  <w:num w:numId="26">
    <w:abstractNumId w:val="13"/>
  </w:num>
  <w:num w:numId="27">
    <w:abstractNumId w:val="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DB"/>
    <w:rsid w:val="00357EB3"/>
    <w:rsid w:val="004860A2"/>
    <w:rsid w:val="00495DA3"/>
    <w:rsid w:val="004B48DB"/>
    <w:rsid w:val="0061710C"/>
    <w:rsid w:val="00BD26AD"/>
    <w:rsid w:val="00D747DB"/>
    <w:rsid w:val="00E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ADF1"/>
  <w15:chartTrackingRefBased/>
  <w15:docId w15:val="{3623FEA1-1A1D-4C12-B588-5F4987D3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0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EB3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Segoe U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0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EB3"/>
    <w:rPr>
      <w:rFonts w:ascii="Cambria" w:eastAsia="Times New Roman" w:hAnsi="Cambria" w:cs="Segoe U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86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0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D7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DA3"/>
  </w:style>
  <w:style w:type="paragraph" w:styleId="Footer">
    <w:name w:val="footer"/>
    <w:basedOn w:val="Normal"/>
    <w:link w:val="FooterChar"/>
    <w:uiPriority w:val="99"/>
    <w:unhideWhenUsed/>
    <w:rsid w:val="00495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63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0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2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68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Kirsop</dc:creator>
  <cp:keywords/>
  <dc:description/>
  <cp:lastModifiedBy>Ron Kirsop</cp:lastModifiedBy>
  <cp:revision>5</cp:revision>
  <dcterms:created xsi:type="dcterms:W3CDTF">2026-02-21T02:02:00Z</dcterms:created>
  <dcterms:modified xsi:type="dcterms:W3CDTF">2026-03-30T19:47:00Z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861b1876-d615-4d4e-82a7-195ab9dd17e3</vt:lpwstr>
  </property>
</Properties>
</file>