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F973"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[LIBRARY NAME]</w:t>
      </w:r>
    </w:p>
    <w:p w14:paraId="1AA76288" w14:textId="50ABFD0F" w:rsidR="0096013D" w:rsidRPr="0096013D" w:rsidRDefault="00CA7A93" w:rsidP="0096013D">
      <w:pPr>
        <w:pStyle w:val="Heading1"/>
      </w:pPr>
      <w:r w:rsidRPr="00CA7A93">
        <w:t>Claims Audit Policy</w:t>
      </w:r>
    </w:p>
    <w:p w14:paraId="0171BD6E" w14:textId="77777777" w:rsidR="0096013D" w:rsidRPr="0096013D" w:rsidRDefault="0096013D" w:rsidP="0096013D">
      <w:pPr>
        <w:pStyle w:val="Heading2"/>
      </w:pPr>
      <w:r w:rsidRPr="0096013D">
        <w:t>Purpose</w:t>
      </w:r>
    </w:p>
    <w:p w14:paraId="56FAA9D3" w14:textId="77777777" w:rsidR="00CA7A93" w:rsidRPr="00CA7A93" w:rsidRDefault="00CA7A93" w:rsidP="00CA7A93">
      <w:pPr>
        <w:pStyle w:val="font-claude-response-body"/>
        <w:rPr>
          <w:rFonts w:ascii="Segoe UI" w:hAnsi="Segoe UI" w:cs="Segoe UI"/>
        </w:rPr>
      </w:pPr>
      <w:r w:rsidRPr="00CA7A93">
        <w:rPr>
          <w:rFonts w:ascii="Segoe UI" w:hAnsi="Segoe UI" w:cs="Segoe UI"/>
        </w:rPr>
        <w:t>This policy establishes how the [LIBRARY NAME] Board of Trustees audits and approves claims for payment. A claim is a written demand for payment for goods delivered or services provided. Every claim must be examined and approved by the board before the library pays it. This process protects public funds by ensuring that every expenditure is legitimate, accurate, properly documented, and within the board-approved budget. This policy applies to all claims for library expenditures, to all trustees, and to the library director and staff involved in purchasing or financial administration.</w:t>
      </w:r>
    </w:p>
    <w:p w14:paraId="6951F16C" w14:textId="77777777" w:rsidR="00CA7A93" w:rsidRPr="00CA7A93" w:rsidRDefault="00CA7A93" w:rsidP="00CA7A93">
      <w:pPr>
        <w:pStyle w:val="font-claude-response-body"/>
        <w:rPr>
          <w:rFonts w:ascii="Segoe UI" w:hAnsi="Segoe UI" w:cs="Segoe UI"/>
        </w:rPr>
      </w:pPr>
      <w:r w:rsidRPr="00CA7A93">
        <w:rPr>
          <w:rFonts w:ascii="Segoe UI" w:hAnsi="Segoe UI" w:cs="Segoe UI"/>
        </w:rPr>
        <w:t>Under Education Law §259(1)(a), the board of trustees has the sole legal authority to direct the expenditure of library funds. The treasurer may only disburse funds upon vouchers that the board has properly audited and approved. The Office of the New York State Comptroller (OSC) has identified inadequate claims auditing as a recurring deficiency in library financial oversight. This policy reflects OSC guidance on effective claims auditing practice.</w:t>
      </w:r>
    </w:p>
    <w:p w14:paraId="07A79A0C" w14:textId="77777777" w:rsidR="00CA7A93" w:rsidRPr="00CA7A93" w:rsidRDefault="00CA7A93" w:rsidP="00CA7A93">
      <w:pPr>
        <w:pStyle w:val="Heading2"/>
      </w:pPr>
      <w:r w:rsidRPr="00CA7A93">
        <w:t>What a Claim Must Include</w:t>
      </w:r>
    </w:p>
    <w:p w14:paraId="43CD81B8" w14:textId="77777777" w:rsidR="00CA7A93" w:rsidRPr="00CA7A93" w:rsidRDefault="00CA7A93" w:rsidP="00CA7A93">
      <w:pPr>
        <w:pStyle w:val="font-claude-response-body"/>
        <w:rPr>
          <w:rFonts w:ascii="Segoe UI" w:hAnsi="Segoe UI" w:cs="Segoe UI"/>
        </w:rPr>
      </w:pPr>
      <w:r w:rsidRPr="00CA7A93">
        <w:rPr>
          <w:rFonts w:ascii="Segoe UI" w:hAnsi="Segoe UI" w:cs="Segoe UI"/>
        </w:rPr>
        <w:t>Every claim presented to the board for audit must include:</w:t>
      </w:r>
    </w:p>
    <w:p w14:paraId="3DF654FF" w14:textId="77777777" w:rsidR="00CA7A93" w:rsidRPr="00CA7A93" w:rsidRDefault="00CA7A93" w:rsidP="00CA7A93">
      <w:pPr>
        <w:pStyle w:val="whitespace-normal"/>
        <w:numPr>
          <w:ilvl w:val="0"/>
          <w:numId w:val="10"/>
        </w:numPr>
        <w:rPr>
          <w:rFonts w:ascii="Segoe UI" w:hAnsi="Segoe UI" w:cs="Segoe UI"/>
        </w:rPr>
      </w:pPr>
      <w:r w:rsidRPr="00CA7A93">
        <w:rPr>
          <w:rFonts w:ascii="Segoe UI" w:hAnsi="Segoe UI" w:cs="Segoe UI"/>
        </w:rPr>
        <w:t>a standard claim form used as a cover sheet, numbered consecutively</w:t>
      </w:r>
    </w:p>
    <w:p w14:paraId="2E279CB8" w14:textId="77777777" w:rsidR="00CA7A93" w:rsidRPr="00CA7A93" w:rsidRDefault="00CA7A93" w:rsidP="00CA7A93">
      <w:pPr>
        <w:pStyle w:val="whitespace-normal"/>
        <w:numPr>
          <w:ilvl w:val="0"/>
          <w:numId w:val="10"/>
        </w:numPr>
        <w:rPr>
          <w:rFonts w:ascii="Segoe UI" w:hAnsi="Segoe UI" w:cs="Segoe UI"/>
        </w:rPr>
      </w:pPr>
      <w:r w:rsidRPr="00CA7A93">
        <w:rPr>
          <w:rFonts w:ascii="Segoe UI" w:hAnsi="Segoe UI" w:cs="Segoe UI"/>
        </w:rPr>
        <w:t>the original invoice or invoices itemizing the goods or services provided, including quantity, description, unit price, and total</w:t>
      </w:r>
    </w:p>
    <w:p w14:paraId="40B40FC4" w14:textId="77777777" w:rsidR="00CA7A93" w:rsidRPr="00CA7A93" w:rsidRDefault="00CA7A93" w:rsidP="00CA7A93">
      <w:pPr>
        <w:pStyle w:val="whitespace-normal"/>
        <w:numPr>
          <w:ilvl w:val="0"/>
          <w:numId w:val="10"/>
        </w:numPr>
        <w:rPr>
          <w:rFonts w:ascii="Segoe UI" w:hAnsi="Segoe UI" w:cs="Segoe UI"/>
        </w:rPr>
      </w:pPr>
      <w:r w:rsidRPr="00CA7A93">
        <w:rPr>
          <w:rFonts w:ascii="Segoe UI" w:hAnsi="Segoe UI" w:cs="Segoe UI"/>
        </w:rPr>
        <w:t>a receiving slip or other documentation confirming that the goods were received or services were rendered</w:t>
      </w:r>
    </w:p>
    <w:p w14:paraId="56CDB2A3" w14:textId="77777777" w:rsidR="00CA7A93" w:rsidRPr="00CA7A93" w:rsidRDefault="00CA7A93" w:rsidP="00CA7A93">
      <w:pPr>
        <w:pStyle w:val="whitespace-normal"/>
        <w:numPr>
          <w:ilvl w:val="0"/>
          <w:numId w:val="10"/>
        </w:numPr>
        <w:rPr>
          <w:rFonts w:ascii="Segoe UI" w:hAnsi="Segoe UI" w:cs="Segoe UI"/>
        </w:rPr>
      </w:pPr>
      <w:r w:rsidRPr="00CA7A93">
        <w:rPr>
          <w:rFonts w:ascii="Segoe UI" w:hAnsi="Segoe UI" w:cs="Segoe UI"/>
        </w:rPr>
        <w:t>the name of the staff member or officer who authorized the purchase</w:t>
      </w:r>
    </w:p>
    <w:p w14:paraId="2C4AE84A" w14:textId="77777777" w:rsidR="00CA7A93" w:rsidRPr="00CA7A93" w:rsidRDefault="00CA7A93" w:rsidP="00CA7A93">
      <w:pPr>
        <w:pStyle w:val="whitespace-normal"/>
        <w:numPr>
          <w:ilvl w:val="0"/>
          <w:numId w:val="10"/>
        </w:numPr>
        <w:rPr>
          <w:rFonts w:ascii="Segoe UI" w:hAnsi="Segoe UI" w:cs="Segoe UI"/>
        </w:rPr>
      </w:pPr>
      <w:r w:rsidRPr="00CA7A93">
        <w:rPr>
          <w:rFonts w:ascii="Segoe UI" w:hAnsi="Segoe UI" w:cs="Segoe UI"/>
        </w:rPr>
        <w:t>the budget line to be charged</w:t>
      </w:r>
    </w:p>
    <w:p w14:paraId="50BE26E3" w14:textId="77777777" w:rsidR="00CA7A93" w:rsidRPr="00CA7A93" w:rsidRDefault="00CA7A93" w:rsidP="00CA7A93">
      <w:pPr>
        <w:pStyle w:val="font-claude-response-body"/>
        <w:rPr>
          <w:rFonts w:ascii="Segoe UI" w:hAnsi="Segoe UI" w:cs="Segoe UI"/>
        </w:rPr>
      </w:pPr>
      <w:r w:rsidRPr="00CA7A93">
        <w:rPr>
          <w:rFonts w:ascii="Segoe UI" w:hAnsi="Segoe UI" w:cs="Segoe UI"/>
        </w:rPr>
        <w:t>Claims submitted on vendor invoices or billing forms are acceptable as long as those documents include all required information. The claim form serves as a cover sheet and tracking record. Photocopies of invoices are not acceptable as substitutes for original documentation unless the originals are unavailable and the reason is documented.</w:t>
      </w:r>
    </w:p>
    <w:p w14:paraId="29E6C1A9" w14:textId="77777777" w:rsidR="00CA7A93" w:rsidRPr="00CA7A93" w:rsidRDefault="00CA7A93" w:rsidP="00CA7A93">
      <w:pPr>
        <w:pStyle w:val="font-claude-response-body"/>
        <w:rPr>
          <w:rFonts w:ascii="Segoe UI" w:hAnsi="Segoe UI" w:cs="Segoe UI"/>
        </w:rPr>
      </w:pPr>
      <w:r w:rsidRPr="00CA7A93">
        <w:rPr>
          <w:rFonts w:ascii="Segoe UI" w:hAnsi="Segoe UI" w:cs="Segoe UI"/>
          <w:highlight w:val="yellow"/>
        </w:rPr>
        <w:t xml:space="preserve">[POLICY NOTE: The board should decide whether to use a standardized internal claim form and, if so, establish who is responsible for distributing that form to vendors and </w:t>
      </w:r>
      <w:r w:rsidRPr="00CA7A93">
        <w:rPr>
          <w:rFonts w:ascii="Segoe UI" w:hAnsi="Segoe UI" w:cs="Segoe UI"/>
          <w:highlight w:val="yellow"/>
        </w:rPr>
        <w:lastRenderedPageBreak/>
        <w:t>staff. Some libraries number claims sequentially as received; others number them at the point of audit. Establish a consistent practice and describe it here or in a companion procedure document.]</w:t>
      </w:r>
    </w:p>
    <w:p w14:paraId="14A03927" w14:textId="77777777" w:rsidR="00CA7A93" w:rsidRPr="00CA7A93" w:rsidRDefault="00CA7A93" w:rsidP="00CA7A93">
      <w:pPr>
        <w:pStyle w:val="Heading2"/>
      </w:pPr>
      <w:r w:rsidRPr="00CA7A93">
        <w:t>The Board's Role in Auditing Claims</w:t>
      </w:r>
    </w:p>
    <w:p w14:paraId="61BD4EF4" w14:textId="77777777" w:rsidR="00CA7A93" w:rsidRPr="00CA7A93" w:rsidRDefault="00CA7A93" w:rsidP="00CA7A93">
      <w:pPr>
        <w:pStyle w:val="font-claude-response-body"/>
        <w:rPr>
          <w:rFonts w:ascii="Segoe UI" w:hAnsi="Segoe UI" w:cs="Segoe UI"/>
        </w:rPr>
      </w:pPr>
      <w:r w:rsidRPr="00CA7A93">
        <w:rPr>
          <w:rFonts w:ascii="Segoe UI" w:hAnsi="Segoe UI" w:cs="Segoe UI"/>
        </w:rPr>
        <w:t>The board of trustees, as a body, is responsible for auditing and approving all claims. This function cannot be delegated to an individual trustee, the library director, or the treasurer.</w:t>
      </w:r>
    </w:p>
    <w:p w14:paraId="368AD2EA" w14:textId="08A83D1E" w:rsidR="00CA7A93" w:rsidRPr="00CA7A93" w:rsidRDefault="00CA7A93" w:rsidP="00CA7A93">
      <w:pPr>
        <w:pStyle w:val="font-claude-response-body"/>
        <w:rPr>
          <w:rFonts w:ascii="Segoe UI" w:hAnsi="Segoe UI" w:cs="Segoe UI"/>
        </w:rPr>
      </w:pPr>
      <w:r w:rsidRPr="00CA7A93">
        <w:rPr>
          <w:rFonts w:ascii="Segoe UI" w:hAnsi="Segoe UI" w:cs="Segoe UI"/>
        </w:rPr>
        <w:t xml:space="preserve">The board receives a warrant at each regular meeting. A warrant is a list of all claims presented for payment since the last meeting. The </w:t>
      </w:r>
      <w:r>
        <w:rPr>
          <w:rFonts w:ascii="Segoe UI" w:hAnsi="Segoe UI" w:cs="Segoe UI"/>
        </w:rPr>
        <w:t xml:space="preserve">[TREASURER OR DIRECTOR (Select one)] </w:t>
      </w:r>
      <w:r w:rsidRPr="00CA7A93">
        <w:rPr>
          <w:rFonts w:ascii="Segoe UI" w:hAnsi="Segoe UI" w:cs="Segoe UI"/>
        </w:rPr>
        <w:t>prepares the warrant. The original invoices and supporting documentation must be available at the meeting for trustees to review.</w:t>
      </w:r>
    </w:p>
    <w:p w14:paraId="06CA208C" w14:textId="035CF2BD" w:rsidR="00CA7A93" w:rsidRPr="00CA7A93" w:rsidRDefault="00CA7A93" w:rsidP="00CA7A93">
      <w:pPr>
        <w:pStyle w:val="font-claude-response-body"/>
        <w:rPr>
          <w:rFonts w:ascii="Segoe UI" w:hAnsi="Segoe UI" w:cs="Segoe UI"/>
        </w:rPr>
      </w:pPr>
      <w:r w:rsidRPr="00CA7A93">
        <w:rPr>
          <w:rFonts w:ascii="Segoe UI" w:hAnsi="Segoe UI" w:cs="Segoe UI"/>
          <w:highlight w:val="yellow"/>
        </w:rPr>
        <w:t>[</w:t>
      </w:r>
      <w:r w:rsidRPr="00CA7A93">
        <w:rPr>
          <w:rFonts w:ascii="Segoe UI" w:hAnsi="Segoe UI" w:cs="Segoe UI"/>
          <w:b/>
          <w:bCs/>
          <w:highlight w:val="yellow"/>
        </w:rPr>
        <w:t>ASSOCIATION LIBRARIES</w:t>
      </w:r>
      <w:r w:rsidRPr="00CA7A93">
        <w:rPr>
          <w:rFonts w:ascii="Segoe UI" w:hAnsi="Segoe UI" w:cs="Segoe UI"/>
          <w:highlight w:val="yellow"/>
        </w:rPr>
        <w:t>: Association library boards have the same responsibility to audit claims before payment. Review your bylaws and any applicable provisions of your incorporating documents to confirm whether your board has adopted any procedures that affect how the warrant is prepared or presented.]</w:t>
      </w:r>
    </w:p>
    <w:p w14:paraId="134F3D8E" w14:textId="77777777" w:rsidR="00CA7A93" w:rsidRPr="00CA7A93" w:rsidRDefault="00CA7A93" w:rsidP="00CA7A93">
      <w:pPr>
        <w:pStyle w:val="font-claude-response-body"/>
        <w:rPr>
          <w:rFonts w:ascii="Segoe UI" w:hAnsi="Segoe UI" w:cs="Segoe UI"/>
        </w:rPr>
      </w:pPr>
      <w:r w:rsidRPr="00CA7A93">
        <w:rPr>
          <w:rFonts w:ascii="Segoe UI" w:hAnsi="Segoe UI" w:cs="Segoe UI"/>
        </w:rPr>
        <w:t>Before approving any claim, the board must satisfy itself that:</w:t>
      </w:r>
    </w:p>
    <w:p w14:paraId="61F927E2" w14:textId="77777777" w:rsidR="00CA7A93" w:rsidRPr="00CA7A93" w:rsidRDefault="00CA7A93" w:rsidP="00CA7A93">
      <w:pPr>
        <w:pStyle w:val="whitespace-normal"/>
        <w:numPr>
          <w:ilvl w:val="0"/>
          <w:numId w:val="11"/>
        </w:numPr>
        <w:rPr>
          <w:rFonts w:ascii="Segoe UI" w:hAnsi="Segoe UI" w:cs="Segoe UI"/>
        </w:rPr>
      </w:pPr>
      <w:r w:rsidRPr="00CA7A93">
        <w:rPr>
          <w:rFonts w:ascii="Segoe UI" w:hAnsi="Segoe UI" w:cs="Segoe UI"/>
        </w:rPr>
        <w:t>the claim is for a legitimate library purpose</w:t>
      </w:r>
    </w:p>
    <w:p w14:paraId="2E7BE4E4" w14:textId="77777777" w:rsidR="00CA7A93" w:rsidRPr="00CA7A93" w:rsidRDefault="00CA7A93" w:rsidP="00CA7A93">
      <w:pPr>
        <w:pStyle w:val="whitespace-normal"/>
        <w:numPr>
          <w:ilvl w:val="0"/>
          <w:numId w:val="11"/>
        </w:numPr>
        <w:rPr>
          <w:rFonts w:ascii="Segoe UI" w:hAnsi="Segoe UI" w:cs="Segoe UI"/>
        </w:rPr>
      </w:pPr>
      <w:r w:rsidRPr="00CA7A93">
        <w:rPr>
          <w:rFonts w:ascii="Segoe UI" w:hAnsi="Segoe UI" w:cs="Segoe UI"/>
        </w:rPr>
        <w:t>the purchase was authorized and documented</w:t>
      </w:r>
    </w:p>
    <w:p w14:paraId="6208C5DC" w14:textId="77777777" w:rsidR="00CA7A93" w:rsidRPr="00CA7A93" w:rsidRDefault="00CA7A93" w:rsidP="00CA7A93">
      <w:pPr>
        <w:pStyle w:val="whitespace-normal"/>
        <w:numPr>
          <w:ilvl w:val="0"/>
          <w:numId w:val="11"/>
        </w:numPr>
        <w:rPr>
          <w:rFonts w:ascii="Segoe UI" w:hAnsi="Segoe UI" w:cs="Segoe UI"/>
        </w:rPr>
      </w:pPr>
      <w:r w:rsidRPr="00CA7A93">
        <w:rPr>
          <w:rFonts w:ascii="Segoe UI" w:hAnsi="Segoe UI" w:cs="Segoe UI"/>
        </w:rPr>
        <w:t>the goods or services were actually received</w:t>
      </w:r>
    </w:p>
    <w:p w14:paraId="059B6A42" w14:textId="77777777" w:rsidR="00CA7A93" w:rsidRPr="00CA7A93" w:rsidRDefault="00CA7A93" w:rsidP="00CA7A93">
      <w:pPr>
        <w:pStyle w:val="whitespace-normal"/>
        <w:numPr>
          <w:ilvl w:val="0"/>
          <w:numId w:val="11"/>
        </w:numPr>
        <w:rPr>
          <w:rFonts w:ascii="Segoe UI" w:hAnsi="Segoe UI" w:cs="Segoe UI"/>
        </w:rPr>
      </w:pPr>
      <w:r w:rsidRPr="00CA7A93">
        <w:rPr>
          <w:rFonts w:ascii="Segoe UI" w:hAnsi="Segoe UI" w:cs="Segoe UI"/>
        </w:rPr>
        <w:t>the claim is mathematically correct</w:t>
      </w:r>
    </w:p>
    <w:p w14:paraId="36481794" w14:textId="77777777" w:rsidR="00CA7A93" w:rsidRPr="00CA7A93" w:rsidRDefault="00CA7A93" w:rsidP="00CA7A93">
      <w:pPr>
        <w:pStyle w:val="whitespace-normal"/>
        <w:numPr>
          <w:ilvl w:val="0"/>
          <w:numId w:val="11"/>
        </w:numPr>
        <w:rPr>
          <w:rFonts w:ascii="Segoe UI" w:hAnsi="Segoe UI" w:cs="Segoe UI"/>
        </w:rPr>
      </w:pPr>
      <w:r w:rsidRPr="00CA7A93">
        <w:rPr>
          <w:rFonts w:ascii="Segoe UI" w:hAnsi="Segoe UI" w:cs="Segoe UI"/>
        </w:rPr>
        <w:t>the amount claimed matches the original invoice and any applicable purchase order or contract</w:t>
      </w:r>
    </w:p>
    <w:p w14:paraId="06BD6C0D" w14:textId="77777777" w:rsidR="00CA7A93" w:rsidRPr="00CA7A93" w:rsidRDefault="00CA7A93" w:rsidP="00CA7A93">
      <w:pPr>
        <w:pStyle w:val="whitespace-normal"/>
        <w:numPr>
          <w:ilvl w:val="0"/>
          <w:numId w:val="11"/>
        </w:numPr>
        <w:rPr>
          <w:rFonts w:ascii="Segoe UI" w:hAnsi="Segoe UI" w:cs="Segoe UI"/>
        </w:rPr>
      </w:pPr>
      <w:r w:rsidRPr="00CA7A93">
        <w:rPr>
          <w:rFonts w:ascii="Segoe UI" w:hAnsi="Segoe UI" w:cs="Segoe UI"/>
        </w:rPr>
        <w:t>the claim has not been paid before, in whole or in part</w:t>
      </w:r>
    </w:p>
    <w:p w14:paraId="2BE6D5B0" w14:textId="77777777" w:rsidR="00CA7A93" w:rsidRPr="00CA7A93" w:rsidRDefault="00CA7A93" w:rsidP="00CA7A93">
      <w:pPr>
        <w:pStyle w:val="whitespace-normal"/>
        <w:numPr>
          <w:ilvl w:val="0"/>
          <w:numId w:val="11"/>
        </w:numPr>
        <w:rPr>
          <w:rFonts w:ascii="Segoe UI" w:hAnsi="Segoe UI" w:cs="Segoe UI"/>
        </w:rPr>
      </w:pPr>
      <w:r w:rsidRPr="00CA7A93">
        <w:rPr>
          <w:rFonts w:ascii="Segoe UI" w:hAnsi="Segoe UI" w:cs="Segoe UI"/>
        </w:rPr>
        <w:t>the library is not charged sales tax (the library is generally exempt from New York State sales tax)</w:t>
      </w:r>
    </w:p>
    <w:p w14:paraId="51A085CC" w14:textId="77777777" w:rsidR="00CA7A93" w:rsidRPr="00CA7A93" w:rsidRDefault="00CA7A93" w:rsidP="00CA7A93">
      <w:pPr>
        <w:pStyle w:val="whitespace-normal"/>
        <w:numPr>
          <w:ilvl w:val="0"/>
          <w:numId w:val="11"/>
        </w:numPr>
        <w:rPr>
          <w:rFonts w:ascii="Segoe UI" w:hAnsi="Segoe UI" w:cs="Segoe UI"/>
        </w:rPr>
      </w:pPr>
      <w:r w:rsidRPr="00CA7A93">
        <w:rPr>
          <w:rFonts w:ascii="Segoe UI" w:hAnsi="Segoe UI" w:cs="Segoe UI"/>
        </w:rPr>
        <w:t>any applicable discounts have been applied</w:t>
      </w:r>
    </w:p>
    <w:p w14:paraId="1639BA2E" w14:textId="77777777" w:rsidR="00CA7A93" w:rsidRPr="00CA7A93" w:rsidRDefault="00CA7A93" w:rsidP="00CA7A93">
      <w:pPr>
        <w:pStyle w:val="whitespace-normal"/>
        <w:numPr>
          <w:ilvl w:val="0"/>
          <w:numId w:val="11"/>
        </w:numPr>
        <w:rPr>
          <w:rFonts w:ascii="Segoe UI" w:hAnsi="Segoe UI" w:cs="Segoe UI"/>
        </w:rPr>
      </w:pPr>
      <w:r w:rsidRPr="00CA7A93">
        <w:rPr>
          <w:rFonts w:ascii="Segoe UI" w:hAnsi="Segoe UI" w:cs="Segoe UI"/>
        </w:rPr>
        <w:t>the expenditure is within the board-approved budget</w:t>
      </w:r>
    </w:p>
    <w:p w14:paraId="3FA82CBC" w14:textId="77777777" w:rsidR="00CA7A93" w:rsidRPr="00CA7A93" w:rsidRDefault="00CA7A93" w:rsidP="00CA7A93">
      <w:pPr>
        <w:pStyle w:val="whitespace-normal"/>
        <w:numPr>
          <w:ilvl w:val="0"/>
          <w:numId w:val="11"/>
        </w:numPr>
        <w:rPr>
          <w:rFonts w:ascii="Segoe UI" w:hAnsi="Segoe UI" w:cs="Segoe UI"/>
        </w:rPr>
      </w:pPr>
      <w:r w:rsidRPr="00CA7A93">
        <w:rPr>
          <w:rFonts w:ascii="Segoe UI" w:hAnsi="Segoe UI" w:cs="Segoe UI"/>
        </w:rPr>
        <w:t>the purchase complies with the library's purchasing and procurement policy, including any competitive bidding requirements</w:t>
      </w:r>
    </w:p>
    <w:p w14:paraId="31C900B7" w14:textId="77777777" w:rsidR="00CA7A93" w:rsidRPr="00CA7A93" w:rsidRDefault="00CA7A93" w:rsidP="00CA7A93">
      <w:pPr>
        <w:pStyle w:val="font-claude-response-body"/>
        <w:rPr>
          <w:rFonts w:ascii="Segoe UI" w:hAnsi="Segoe UI" w:cs="Segoe UI"/>
        </w:rPr>
      </w:pPr>
      <w:r w:rsidRPr="00CA7A93">
        <w:rPr>
          <w:rFonts w:ascii="Segoe UI" w:hAnsi="Segoe UI" w:cs="Segoe UI"/>
        </w:rPr>
        <w:t>The board records its approval of claims in the board minutes. The minutes must identify the claims approved for payment, including the beginning and ending claim numbers and the total amount approved by fund. If the board disallows a claim in whole or in part, the minutes must reflect that decision and the reason for it.</w:t>
      </w:r>
    </w:p>
    <w:p w14:paraId="072D2CD9" w14:textId="77777777" w:rsidR="00CA7A93" w:rsidRPr="00CA7A93" w:rsidRDefault="00CA7A93" w:rsidP="00CA7A93">
      <w:pPr>
        <w:pStyle w:val="Heading2"/>
      </w:pPr>
      <w:r w:rsidRPr="00CA7A93">
        <w:lastRenderedPageBreak/>
        <w:t>Payments Not Requiring Pre-Audit</w:t>
      </w:r>
    </w:p>
    <w:p w14:paraId="6B1E356E" w14:textId="77777777" w:rsidR="00CA7A93" w:rsidRPr="00CA7A93" w:rsidRDefault="00CA7A93" w:rsidP="00CA7A93">
      <w:pPr>
        <w:pStyle w:val="font-claude-response-body"/>
        <w:rPr>
          <w:rFonts w:ascii="Segoe UI" w:hAnsi="Segoe UI" w:cs="Segoe UI"/>
        </w:rPr>
      </w:pPr>
      <w:r w:rsidRPr="00CA7A93">
        <w:rPr>
          <w:rFonts w:ascii="Segoe UI" w:hAnsi="Segoe UI" w:cs="Segoe UI"/>
        </w:rPr>
        <w:t>Certain payments do not require board audit before payment because they arise from other authorization processes. These include:</w:t>
      </w:r>
    </w:p>
    <w:p w14:paraId="00F4AA6F" w14:textId="77777777" w:rsidR="00CA7A93" w:rsidRPr="00CA7A93" w:rsidRDefault="00CA7A93" w:rsidP="00CA7A93">
      <w:pPr>
        <w:pStyle w:val="whitespace-normal"/>
        <w:numPr>
          <w:ilvl w:val="0"/>
          <w:numId w:val="12"/>
        </w:numPr>
        <w:rPr>
          <w:rFonts w:ascii="Segoe UI" w:hAnsi="Segoe UI" w:cs="Segoe UI"/>
        </w:rPr>
      </w:pPr>
      <w:r w:rsidRPr="00CA7A93">
        <w:rPr>
          <w:rFonts w:ascii="Segoe UI" w:hAnsi="Segoe UI" w:cs="Segoe UI"/>
        </w:rPr>
        <w:t>fixed salaries and wages at board-approved rates, including payroll withholdings</w:t>
      </w:r>
    </w:p>
    <w:p w14:paraId="453B2656" w14:textId="77777777" w:rsidR="00CA7A93" w:rsidRPr="00CA7A93" w:rsidRDefault="00CA7A93" w:rsidP="00CA7A93">
      <w:pPr>
        <w:pStyle w:val="whitespace-normal"/>
        <w:numPr>
          <w:ilvl w:val="0"/>
          <w:numId w:val="12"/>
        </w:numPr>
        <w:rPr>
          <w:rFonts w:ascii="Segoe UI" w:hAnsi="Segoe UI" w:cs="Segoe UI"/>
        </w:rPr>
      </w:pPr>
      <w:r w:rsidRPr="00CA7A93">
        <w:rPr>
          <w:rFonts w:ascii="Segoe UI" w:hAnsi="Segoe UI" w:cs="Segoe UI"/>
        </w:rPr>
        <w:t>principal or interest payments on debt</w:t>
      </w:r>
    </w:p>
    <w:p w14:paraId="093A8C0F" w14:textId="77777777" w:rsidR="00CA7A93" w:rsidRPr="00CA7A93" w:rsidRDefault="00CA7A93" w:rsidP="00CA7A93">
      <w:pPr>
        <w:pStyle w:val="whitespace-normal"/>
        <w:numPr>
          <w:ilvl w:val="0"/>
          <w:numId w:val="12"/>
        </w:numPr>
        <w:rPr>
          <w:rFonts w:ascii="Segoe UI" w:hAnsi="Segoe UI" w:cs="Segoe UI"/>
        </w:rPr>
      </w:pPr>
      <w:r w:rsidRPr="00CA7A93">
        <w:rPr>
          <w:rFonts w:ascii="Segoe UI" w:hAnsi="Segoe UI" w:cs="Segoe UI"/>
        </w:rPr>
        <w:t>payments required by court order</w:t>
      </w:r>
    </w:p>
    <w:p w14:paraId="261BE016" w14:textId="77777777" w:rsidR="00CA7A93" w:rsidRPr="00CA7A93" w:rsidRDefault="00CA7A93" w:rsidP="00CA7A93">
      <w:pPr>
        <w:pStyle w:val="whitespace-normal"/>
        <w:numPr>
          <w:ilvl w:val="0"/>
          <w:numId w:val="12"/>
        </w:numPr>
        <w:rPr>
          <w:rFonts w:ascii="Segoe UI" w:hAnsi="Segoe UI" w:cs="Segoe UI"/>
        </w:rPr>
      </w:pPr>
      <w:r w:rsidRPr="00CA7A93">
        <w:rPr>
          <w:rFonts w:ascii="Segoe UI" w:hAnsi="Segoe UI" w:cs="Segoe UI"/>
        </w:rPr>
        <w:t>amounts owed under lawful contracts for terms exceeding one year</w:t>
      </w:r>
    </w:p>
    <w:p w14:paraId="16706E28" w14:textId="77777777" w:rsidR="00CA7A93" w:rsidRPr="00CA7A93" w:rsidRDefault="00CA7A93" w:rsidP="00CA7A93">
      <w:pPr>
        <w:pStyle w:val="whitespace-normal"/>
        <w:numPr>
          <w:ilvl w:val="0"/>
          <w:numId w:val="12"/>
        </w:numPr>
        <w:rPr>
          <w:rFonts w:ascii="Segoe UI" w:hAnsi="Segoe UI" w:cs="Segoe UI"/>
        </w:rPr>
      </w:pPr>
      <w:r w:rsidRPr="00CA7A93">
        <w:rPr>
          <w:rFonts w:ascii="Segoe UI" w:hAnsi="Segoe UI" w:cs="Segoe UI"/>
        </w:rPr>
        <w:t>retirement contributions billed by the New York State and Local Retirement System</w:t>
      </w:r>
    </w:p>
    <w:p w14:paraId="723EB6EA" w14:textId="77777777" w:rsidR="00CA7A93" w:rsidRPr="00CA7A93" w:rsidRDefault="00CA7A93" w:rsidP="00CA7A93">
      <w:pPr>
        <w:pStyle w:val="font-claude-response-body"/>
        <w:rPr>
          <w:rFonts w:ascii="Segoe UI" w:hAnsi="Segoe UI" w:cs="Segoe UI"/>
        </w:rPr>
      </w:pPr>
      <w:r w:rsidRPr="00CA7A93">
        <w:rPr>
          <w:rFonts w:ascii="Segoe UI" w:hAnsi="Segoe UI" w:cs="Segoe UI"/>
        </w:rPr>
        <w:t>These payments must still be reported to the board and included in the financial report presented at each meeting.</w:t>
      </w:r>
    </w:p>
    <w:p w14:paraId="6AFC2CA9" w14:textId="77777777" w:rsidR="00CA7A93" w:rsidRPr="00CA7A93" w:rsidRDefault="00CA7A93" w:rsidP="00CA7A93">
      <w:pPr>
        <w:pStyle w:val="Heading2"/>
      </w:pPr>
      <w:r w:rsidRPr="00CA7A93">
        <w:t>Payments Allowed Before Audit</w:t>
      </w:r>
    </w:p>
    <w:p w14:paraId="674A40C2" w14:textId="77777777" w:rsidR="00CA7A93" w:rsidRPr="00CA7A93" w:rsidRDefault="00CA7A93" w:rsidP="00CA7A93">
      <w:pPr>
        <w:pStyle w:val="font-claude-response-body"/>
        <w:rPr>
          <w:rFonts w:ascii="Segoe UI" w:hAnsi="Segoe UI" w:cs="Segoe UI"/>
        </w:rPr>
      </w:pPr>
      <w:r w:rsidRPr="00CA7A93">
        <w:rPr>
          <w:rFonts w:ascii="Segoe UI" w:hAnsi="Segoe UI" w:cs="Segoe UI"/>
        </w:rPr>
        <w:t>By board resolution, the library may authorize payment of certain recurring expenses before the board formally audits them, provided those payments are presented for ratification at the next scheduled meeting and included on the warrant as prepaid items. This exception applies to:</w:t>
      </w:r>
    </w:p>
    <w:p w14:paraId="26A34BF0" w14:textId="77777777" w:rsidR="00CA7A93" w:rsidRPr="00CA7A93" w:rsidRDefault="00CA7A93" w:rsidP="00CA7A93">
      <w:pPr>
        <w:pStyle w:val="whitespace-normal"/>
        <w:numPr>
          <w:ilvl w:val="0"/>
          <w:numId w:val="13"/>
        </w:numPr>
        <w:rPr>
          <w:rFonts w:ascii="Segoe UI" w:hAnsi="Segoe UI" w:cs="Segoe UI"/>
        </w:rPr>
      </w:pPr>
      <w:r w:rsidRPr="00CA7A93">
        <w:rPr>
          <w:rFonts w:ascii="Segoe UI" w:hAnsi="Segoe UI" w:cs="Segoe UI"/>
        </w:rPr>
        <w:t>public utility services, including electric, gas, water, sewer, and telephone</w:t>
      </w:r>
    </w:p>
    <w:p w14:paraId="61A4FA85" w14:textId="77777777" w:rsidR="00CA7A93" w:rsidRPr="00CA7A93" w:rsidRDefault="00CA7A93" w:rsidP="00CA7A93">
      <w:pPr>
        <w:pStyle w:val="whitespace-normal"/>
        <w:numPr>
          <w:ilvl w:val="0"/>
          <w:numId w:val="13"/>
        </w:numPr>
        <w:rPr>
          <w:rFonts w:ascii="Segoe UI" w:hAnsi="Segoe UI" w:cs="Segoe UI"/>
        </w:rPr>
      </w:pPr>
      <w:r w:rsidRPr="00CA7A93">
        <w:rPr>
          <w:rFonts w:ascii="Segoe UI" w:hAnsi="Segoe UI" w:cs="Segoe UI"/>
        </w:rPr>
        <w:t>postage, freight, and express charges</w:t>
      </w:r>
    </w:p>
    <w:p w14:paraId="112BB356" w14:textId="77777777" w:rsidR="00CA7A93" w:rsidRPr="00CA7A93" w:rsidRDefault="00CA7A93" w:rsidP="00CA7A93">
      <w:pPr>
        <w:pStyle w:val="font-claude-response-body"/>
        <w:rPr>
          <w:rFonts w:ascii="Segoe UI" w:hAnsi="Segoe UI" w:cs="Segoe UI"/>
        </w:rPr>
      </w:pPr>
      <w:r w:rsidRPr="00F639FC">
        <w:rPr>
          <w:rFonts w:ascii="Segoe UI" w:hAnsi="Segoe UI" w:cs="Segoe UI"/>
          <w:highlight w:val="yellow"/>
        </w:rPr>
        <w:t>[</w:t>
      </w:r>
      <w:r w:rsidRPr="00F639FC">
        <w:rPr>
          <w:rFonts w:ascii="Segoe UI" w:hAnsi="Segoe UI" w:cs="Segoe UI"/>
          <w:b/>
          <w:bCs/>
          <w:highlight w:val="yellow"/>
        </w:rPr>
        <w:t>POLICY NOTE</w:t>
      </w:r>
      <w:r w:rsidRPr="00F639FC">
        <w:rPr>
          <w:rFonts w:ascii="Segoe UI" w:hAnsi="Segoe UI" w:cs="Segoe UI"/>
          <w:highlight w:val="yellow"/>
        </w:rPr>
        <w:t>: If your board chooses to authorize advance payment for any of these categories, adopt a resolution to that effect and keep it on file. The resolution should specify which categories are covered and confirm that all such payments will appear on the next warrant for ratification.]</w:t>
      </w:r>
    </w:p>
    <w:p w14:paraId="548B96C0" w14:textId="77777777" w:rsidR="00CA7A93" w:rsidRPr="00CA7A93" w:rsidRDefault="00CA7A93" w:rsidP="00CA7A93">
      <w:pPr>
        <w:pStyle w:val="Heading2"/>
      </w:pPr>
      <w:r w:rsidRPr="00CA7A93">
        <w:t>Petty Cash</w:t>
      </w:r>
    </w:p>
    <w:p w14:paraId="0A23198C" w14:textId="77777777" w:rsidR="00CA7A93" w:rsidRPr="00CA7A93" w:rsidRDefault="00CA7A93" w:rsidP="00CA7A93">
      <w:pPr>
        <w:pStyle w:val="font-claude-response-body"/>
        <w:rPr>
          <w:rFonts w:ascii="Segoe UI" w:hAnsi="Segoe UI" w:cs="Segoe UI"/>
        </w:rPr>
      </w:pPr>
      <w:r w:rsidRPr="00CA7A93">
        <w:rPr>
          <w:rFonts w:ascii="Segoe UI" w:hAnsi="Segoe UI" w:cs="Segoe UI"/>
        </w:rPr>
        <w:t>The board may establish a petty cash fund by resolution. The resolution must specify the fund amount and designate a custodian. The custodian may make small purchases from the fund without prior board approval. The custodian must present all original receipts and a list of expenditures to the board when requesting reimbursement. The board audits the reimbursement request in the same manner as other claims.</w:t>
      </w:r>
    </w:p>
    <w:p w14:paraId="7F97C282" w14:textId="01F7BF05" w:rsidR="00CA7A93" w:rsidRPr="00CA7A93" w:rsidRDefault="00CA7A93" w:rsidP="00CA7A93">
      <w:pPr>
        <w:pStyle w:val="font-claude-response-body"/>
        <w:rPr>
          <w:rFonts w:ascii="Segoe UI" w:hAnsi="Segoe UI" w:cs="Segoe UI"/>
        </w:rPr>
      </w:pPr>
      <w:r w:rsidRPr="00CA7A93">
        <w:rPr>
          <w:rFonts w:ascii="Segoe UI" w:hAnsi="Segoe UI" w:cs="Segoe UI"/>
          <w:highlight w:val="yellow"/>
        </w:rPr>
        <w:t>[</w:t>
      </w:r>
      <w:r w:rsidRPr="00CA7A93">
        <w:rPr>
          <w:rFonts w:ascii="Segoe UI" w:hAnsi="Segoe UI" w:cs="Segoe UI"/>
          <w:b/>
          <w:bCs/>
          <w:highlight w:val="yellow"/>
        </w:rPr>
        <w:t>POLICY NOTE</w:t>
      </w:r>
      <w:r w:rsidRPr="00CA7A93">
        <w:rPr>
          <w:rFonts w:ascii="Segoe UI" w:hAnsi="Segoe UI" w:cs="Segoe UI"/>
          <w:highlight w:val="yellow"/>
        </w:rPr>
        <w:t xml:space="preserve">: New York law may limit the maximum amount of a petty cash fund. Libraries that rarely need petty cash may find it simpler to process all purchases through </w:t>
      </w:r>
      <w:r w:rsidRPr="00CA7A93">
        <w:rPr>
          <w:rFonts w:ascii="Segoe UI" w:hAnsi="Segoe UI" w:cs="Segoe UI"/>
          <w:highlight w:val="yellow"/>
        </w:rPr>
        <w:lastRenderedPageBreak/>
        <w:t>the standard warrant process.</w:t>
      </w:r>
      <w:r w:rsidR="00F639FC">
        <w:rPr>
          <w:rFonts w:ascii="Segoe UI" w:hAnsi="Segoe UI" w:cs="Segoe UI"/>
          <w:highlight w:val="yellow"/>
        </w:rPr>
        <w:t xml:space="preserve"> </w:t>
      </w:r>
      <w:bookmarkStart w:id="0" w:name="_Hlk226631693"/>
      <w:r w:rsidR="00F639FC">
        <w:rPr>
          <w:rFonts w:ascii="Segoe UI" w:hAnsi="Segoe UI" w:cs="Segoe UI"/>
          <w:highlight w:val="yellow"/>
        </w:rPr>
        <w:t>Remove this section if the library does not maintain a petty cash fund.</w:t>
      </w:r>
      <w:bookmarkEnd w:id="0"/>
      <w:r w:rsidRPr="00CA7A93">
        <w:rPr>
          <w:rFonts w:ascii="Segoe UI" w:hAnsi="Segoe UI" w:cs="Segoe UI"/>
          <w:highlight w:val="yellow"/>
        </w:rPr>
        <w:t>]</w:t>
      </w:r>
    </w:p>
    <w:p w14:paraId="7C0DED55" w14:textId="77777777" w:rsidR="00CA7A93" w:rsidRPr="00CA7A93" w:rsidRDefault="00CA7A93" w:rsidP="00CA7A93">
      <w:pPr>
        <w:pStyle w:val="Heading2"/>
      </w:pPr>
      <w:r w:rsidRPr="00CA7A93">
        <w:t>Problem Claims</w:t>
      </w:r>
    </w:p>
    <w:p w14:paraId="3D56DCAD" w14:textId="77777777" w:rsidR="00CA7A93" w:rsidRPr="00CA7A93" w:rsidRDefault="00CA7A93" w:rsidP="00CA7A93">
      <w:pPr>
        <w:pStyle w:val="font-claude-response-body"/>
        <w:rPr>
          <w:rFonts w:ascii="Segoe UI" w:hAnsi="Segoe UI" w:cs="Segoe UI"/>
        </w:rPr>
      </w:pPr>
      <w:r w:rsidRPr="00CA7A93">
        <w:rPr>
          <w:rFonts w:ascii="Segoe UI" w:hAnsi="Segoe UI" w:cs="Segoe UI"/>
        </w:rPr>
        <w:t>If a claim does not meet the requirements in this policy, the board must take appropriate action before approving payment. Depending on the nature of the problem:</w:t>
      </w:r>
    </w:p>
    <w:p w14:paraId="485CA9FF" w14:textId="77777777" w:rsidR="00CA7A93" w:rsidRPr="00CA7A93" w:rsidRDefault="00CA7A93" w:rsidP="00CA7A93">
      <w:pPr>
        <w:pStyle w:val="whitespace-normal"/>
        <w:numPr>
          <w:ilvl w:val="0"/>
          <w:numId w:val="14"/>
        </w:numPr>
        <w:rPr>
          <w:rFonts w:ascii="Segoe UI" w:hAnsi="Segoe UI" w:cs="Segoe UI"/>
        </w:rPr>
      </w:pPr>
      <w:r w:rsidRPr="00CA7A93">
        <w:rPr>
          <w:rFonts w:ascii="Segoe UI" w:hAnsi="Segoe UI" w:cs="Segoe UI"/>
        </w:rPr>
        <w:t>If original documentation is missing, hold the claim until the documentation is provided. Do not approve a claim based on photocopies or verbal assurances alone.</w:t>
      </w:r>
    </w:p>
    <w:p w14:paraId="25F26A9D" w14:textId="77777777" w:rsidR="00CA7A93" w:rsidRPr="00CA7A93" w:rsidRDefault="00CA7A93" w:rsidP="00CA7A93">
      <w:pPr>
        <w:pStyle w:val="whitespace-normal"/>
        <w:numPr>
          <w:ilvl w:val="0"/>
          <w:numId w:val="14"/>
        </w:numPr>
        <w:rPr>
          <w:rFonts w:ascii="Segoe UI" w:hAnsi="Segoe UI" w:cs="Segoe UI"/>
        </w:rPr>
      </w:pPr>
      <w:r w:rsidRPr="00CA7A93">
        <w:rPr>
          <w:rFonts w:ascii="Segoe UI" w:hAnsi="Segoe UI" w:cs="Segoe UI"/>
        </w:rPr>
        <w:t>If the claim amount is mathematically incorrect, confirm the correct amount with the vendor and approve only the correct amount.</w:t>
      </w:r>
    </w:p>
    <w:p w14:paraId="5FF0CDBE" w14:textId="77777777" w:rsidR="00CA7A93" w:rsidRPr="00CA7A93" w:rsidRDefault="00CA7A93" w:rsidP="00CA7A93">
      <w:pPr>
        <w:pStyle w:val="whitespace-normal"/>
        <w:numPr>
          <w:ilvl w:val="0"/>
          <w:numId w:val="14"/>
        </w:numPr>
        <w:rPr>
          <w:rFonts w:ascii="Segoe UI" w:hAnsi="Segoe UI" w:cs="Segoe UI"/>
        </w:rPr>
      </w:pPr>
      <w:r w:rsidRPr="00CA7A93">
        <w:rPr>
          <w:rFonts w:ascii="Segoe UI" w:hAnsi="Segoe UI" w:cs="Segoe UI"/>
        </w:rPr>
        <w:t>If the claim is a duplicate of a previously paid claim, reject it or reduce it to the unpaid balance.</w:t>
      </w:r>
    </w:p>
    <w:p w14:paraId="3411E185" w14:textId="77777777" w:rsidR="00CA7A93" w:rsidRPr="00CA7A93" w:rsidRDefault="00CA7A93" w:rsidP="00CA7A93">
      <w:pPr>
        <w:pStyle w:val="whitespace-normal"/>
        <w:numPr>
          <w:ilvl w:val="0"/>
          <w:numId w:val="14"/>
        </w:numPr>
        <w:rPr>
          <w:rFonts w:ascii="Segoe UI" w:hAnsi="Segoe UI" w:cs="Segoe UI"/>
        </w:rPr>
      </w:pPr>
      <w:r w:rsidRPr="00CA7A93">
        <w:rPr>
          <w:rFonts w:ascii="Segoe UI" w:hAnsi="Segoe UI" w:cs="Segoe UI"/>
        </w:rPr>
        <w:t>If the claim is not sufficiently itemized, return it to the director to obtain a corrected invoice from the vendor before presenting it again.</w:t>
      </w:r>
    </w:p>
    <w:p w14:paraId="2D056995" w14:textId="77777777" w:rsidR="00CA7A93" w:rsidRPr="00CA7A93" w:rsidRDefault="00CA7A93" w:rsidP="00CA7A93">
      <w:pPr>
        <w:pStyle w:val="whitespace-normal"/>
        <w:numPr>
          <w:ilvl w:val="0"/>
          <w:numId w:val="14"/>
        </w:numPr>
        <w:rPr>
          <w:rFonts w:ascii="Segoe UI" w:hAnsi="Segoe UI" w:cs="Segoe UI"/>
        </w:rPr>
      </w:pPr>
      <w:r w:rsidRPr="00CA7A93">
        <w:rPr>
          <w:rFonts w:ascii="Segoe UI" w:hAnsi="Segoe UI" w:cs="Segoe UI"/>
        </w:rPr>
        <w:t>If the claim includes sales tax, reduce the approved amount to exclude the tax and notify the director to provide the vendor with the library's exemption documentation.</w:t>
      </w:r>
    </w:p>
    <w:p w14:paraId="43B050CC" w14:textId="77777777" w:rsidR="00CA7A93" w:rsidRPr="00CA7A93" w:rsidRDefault="00CA7A93" w:rsidP="00CA7A93">
      <w:pPr>
        <w:pStyle w:val="whitespace-normal"/>
        <w:numPr>
          <w:ilvl w:val="0"/>
          <w:numId w:val="14"/>
        </w:numPr>
        <w:rPr>
          <w:rFonts w:ascii="Segoe UI" w:hAnsi="Segoe UI" w:cs="Segoe UI"/>
        </w:rPr>
      </w:pPr>
      <w:r w:rsidRPr="00CA7A93">
        <w:rPr>
          <w:rFonts w:ascii="Segoe UI" w:hAnsi="Segoe UI" w:cs="Segoe UI"/>
        </w:rPr>
        <w:t>If the claim exceeds available budget appropriations, do not approve payment until the board takes action to address the budget shortfall.</w:t>
      </w:r>
    </w:p>
    <w:p w14:paraId="5E186984" w14:textId="77777777" w:rsidR="00CA7A93" w:rsidRPr="00CA7A93" w:rsidRDefault="00CA7A93" w:rsidP="00CA7A93">
      <w:pPr>
        <w:pStyle w:val="font-claude-response-body"/>
        <w:rPr>
          <w:rFonts w:ascii="Segoe UI" w:hAnsi="Segoe UI" w:cs="Segoe UI"/>
        </w:rPr>
      </w:pPr>
      <w:r w:rsidRPr="00CA7A93">
        <w:rPr>
          <w:rFonts w:ascii="Segoe UI" w:hAnsi="Segoe UI" w:cs="Segoe UI"/>
        </w:rPr>
        <w:t>The director must report any pattern of documentation deficiencies to the board so the board can address systemic problems with staff purchasing practices or vendor billing.</w:t>
      </w:r>
    </w:p>
    <w:p w14:paraId="6994CAC3" w14:textId="77777777" w:rsidR="00CA7A93" w:rsidRPr="00CA7A93" w:rsidRDefault="00CA7A93" w:rsidP="00CA7A93">
      <w:pPr>
        <w:pStyle w:val="Heading2"/>
      </w:pPr>
      <w:r w:rsidRPr="00CA7A93">
        <w:t>Signs of Potential Error or Fraud</w:t>
      </w:r>
    </w:p>
    <w:p w14:paraId="0C338491" w14:textId="77777777" w:rsidR="00CA7A93" w:rsidRPr="00CA7A93" w:rsidRDefault="00CA7A93" w:rsidP="00CA7A93">
      <w:pPr>
        <w:pStyle w:val="font-claude-response-body"/>
        <w:rPr>
          <w:rFonts w:ascii="Segoe UI" w:hAnsi="Segoe UI" w:cs="Segoe UI"/>
        </w:rPr>
      </w:pPr>
      <w:r w:rsidRPr="00CA7A93">
        <w:rPr>
          <w:rFonts w:ascii="Segoe UI" w:hAnsi="Segoe UI" w:cs="Segoe UI"/>
        </w:rPr>
        <w:t>The board must exercise careful, deliberate review of every claim. Certain characteristics suggest a higher risk of error or fraud and warrant closer scrutiny:</w:t>
      </w:r>
    </w:p>
    <w:p w14:paraId="2F716D78" w14:textId="77777777" w:rsidR="00CA7A93" w:rsidRPr="00CA7A93" w:rsidRDefault="00CA7A93" w:rsidP="00CA7A93">
      <w:pPr>
        <w:pStyle w:val="whitespace-normal"/>
        <w:numPr>
          <w:ilvl w:val="0"/>
          <w:numId w:val="15"/>
        </w:numPr>
        <w:rPr>
          <w:rFonts w:ascii="Segoe UI" w:hAnsi="Segoe UI" w:cs="Segoe UI"/>
        </w:rPr>
      </w:pPr>
      <w:r w:rsidRPr="00CA7A93">
        <w:rPr>
          <w:rFonts w:ascii="Segoe UI" w:hAnsi="Segoe UI" w:cs="Segoe UI"/>
        </w:rPr>
        <w:t>missing or unavailable original documents</w:t>
      </w:r>
    </w:p>
    <w:p w14:paraId="2D815050" w14:textId="77777777" w:rsidR="00CA7A93" w:rsidRPr="00CA7A93" w:rsidRDefault="00CA7A93" w:rsidP="00CA7A93">
      <w:pPr>
        <w:pStyle w:val="whitespace-normal"/>
        <w:numPr>
          <w:ilvl w:val="0"/>
          <w:numId w:val="15"/>
        </w:numPr>
        <w:rPr>
          <w:rFonts w:ascii="Segoe UI" w:hAnsi="Segoe UI" w:cs="Segoe UI"/>
        </w:rPr>
      </w:pPr>
      <w:r w:rsidRPr="00CA7A93">
        <w:rPr>
          <w:rFonts w:ascii="Segoe UI" w:hAnsi="Segoe UI" w:cs="Segoe UI"/>
        </w:rPr>
        <w:t>photocopies submitted in place of originals</w:t>
      </w:r>
    </w:p>
    <w:p w14:paraId="54F2DDFC" w14:textId="77777777" w:rsidR="00CA7A93" w:rsidRPr="00CA7A93" w:rsidRDefault="00CA7A93" w:rsidP="00CA7A93">
      <w:pPr>
        <w:pStyle w:val="whitespace-normal"/>
        <w:numPr>
          <w:ilvl w:val="0"/>
          <w:numId w:val="15"/>
        </w:numPr>
        <w:rPr>
          <w:rFonts w:ascii="Segoe UI" w:hAnsi="Segoe UI" w:cs="Segoe UI"/>
        </w:rPr>
      </w:pPr>
      <w:r w:rsidRPr="00CA7A93">
        <w:rPr>
          <w:rFonts w:ascii="Segoe UI" w:hAnsi="Segoe UI" w:cs="Segoe UI"/>
        </w:rPr>
        <w:t>recurring identical amounts from the same vendor</w:t>
      </w:r>
    </w:p>
    <w:p w14:paraId="043AECFC" w14:textId="77777777" w:rsidR="00CA7A93" w:rsidRPr="00CA7A93" w:rsidRDefault="00CA7A93" w:rsidP="00CA7A93">
      <w:pPr>
        <w:pStyle w:val="whitespace-normal"/>
        <w:numPr>
          <w:ilvl w:val="0"/>
          <w:numId w:val="15"/>
        </w:numPr>
        <w:rPr>
          <w:rFonts w:ascii="Segoe UI" w:hAnsi="Segoe UI" w:cs="Segoe UI"/>
        </w:rPr>
      </w:pPr>
      <w:r w:rsidRPr="00CA7A93">
        <w:rPr>
          <w:rFonts w:ascii="Segoe UI" w:hAnsi="Segoe UI" w:cs="Segoe UI"/>
        </w:rPr>
        <w:t>duplicate invoice numbers or dates</w:t>
      </w:r>
    </w:p>
    <w:p w14:paraId="63A22A41" w14:textId="77777777" w:rsidR="00CA7A93" w:rsidRPr="00CA7A93" w:rsidRDefault="00CA7A93" w:rsidP="00CA7A93">
      <w:pPr>
        <w:pStyle w:val="whitespace-normal"/>
        <w:numPr>
          <w:ilvl w:val="0"/>
          <w:numId w:val="15"/>
        </w:numPr>
        <w:rPr>
          <w:rFonts w:ascii="Segoe UI" w:hAnsi="Segoe UI" w:cs="Segoe UI"/>
        </w:rPr>
      </w:pPr>
      <w:r w:rsidRPr="00CA7A93">
        <w:rPr>
          <w:rFonts w:ascii="Segoe UI" w:hAnsi="Segoe UI" w:cs="Segoe UI"/>
        </w:rPr>
        <w:t>claims for goods or services the library did not order or cannot confirm receiving</w:t>
      </w:r>
    </w:p>
    <w:p w14:paraId="5F3BEDFB" w14:textId="77777777" w:rsidR="00CA7A93" w:rsidRPr="00CA7A93" w:rsidRDefault="00CA7A93" w:rsidP="00CA7A93">
      <w:pPr>
        <w:pStyle w:val="whitespace-normal"/>
        <w:numPr>
          <w:ilvl w:val="0"/>
          <w:numId w:val="15"/>
        </w:numPr>
        <w:rPr>
          <w:rFonts w:ascii="Segoe UI" w:hAnsi="Segoe UI" w:cs="Segoe UI"/>
        </w:rPr>
      </w:pPr>
      <w:r w:rsidRPr="00CA7A93">
        <w:rPr>
          <w:rFonts w:ascii="Segoe UI" w:hAnsi="Segoe UI" w:cs="Segoe UI"/>
        </w:rPr>
        <w:t>vendors with multiple or unfamiliar remittance addresses</w:t>
      </w:r>
    </w:p>
    <w:p w14:paraId="1925A561" w14:textId="77777777" w:rsidR="00CA7A93" w:rsidRPr="00CA7A93" w:rsidRDefault="00CA7A93" w:rsidP="00CA7A93">
      <w:pPr>
        <w:pStyle w:val="whitespace-normal"/>
        <w:numPr>
          <w:ilvl w:val="0"/>
          <w:numId w:val="15"/>
        </w:numPr>
        <w:rPr>
          <w:rFonts w:ascii="Segoe UI" w:hAnsi="Segoe UI" w:cs="Segoe UI"/>
        </w:rPr>
      </w:pPr>
      <w:r w:rsidRPr="00CA7A93">
        <w:rPr>
          <w:rFonts w:ascii="Segoe UI" w:hAnsi="Segoe UI" w:cs="Segoe UI"/>
        </w:rPr>
        <w:t>significant unexplained increases in payments to a particular vendor</w:t>
      </w:r>
    </w:p>
    <w:p w14:paraId="544642FE" w14:textId="77777777" w:rsidR="00CA7A93" w:rsidRPr="00CA7A93" w:rsidRDefault="00CA7A93" w:rsidP="00CA7A93">
      <w:pPr>
        <w:pStyle w:val="whitespace-normal"/>
        <w:numPr>
          <w:ilvl w:val="0"/>
          <w:numId w:val="15"/>
        </w:numPr>
        <w:rPr>
          <w:rFonts w:ascii="Segoe UI" w:hAnsi="Segoe UI" w:cs="Segoe UI"/>
        </w:rPr>
      </w:pPr>
      <w:r w:rsidRPr="00CA7A93">
        <w:rPr>
          <w:rFonts w:ascii="Segoe UI" w:hAnsi="Segoe UI" w:cs="Segoe UI"/>
        </w:rPr>
        <w:t>claims that do not clearly identify what was purchased</w:t>
      </w:r>
    </w:p>
    <w:p w14:paraId="2684F26D" w14:textId="77777777" w:rsidR="00CA7A93" w:rsidRPr="00CA7A93" w:rsidRDefault="00CA7A93" w:rsidP="00CA7A93">
      <w:pPr>
        <w:pStyle w:val="whitespace-normal"/>
        <w:numPr>
          <w:ilvl w:val="0"/>
          <w:numId w:val="15"/>
        </w:numPr>
        <w:rPr>
          <w:rFonts w:ascii="Segoe UI" w:hAnsi="Segoe UI" w:cs="Segoe UI"/>
        </w:rPr>
      </w:pPr>
      <w:r w:rsidRPr="00CA7A93">
        <w:rPr>
          <w:rFonts w:ascii="Segoe UI" w:hAnsi="Segoe UI" w:cs="Segoe UI"/>
        </w:rPr>
        <w:t>alterations or inconsistencies in the documents presented</w:t>
      </w:r>
    </w:p>
    <w:p w14:paraId="12456D8C" w14:textId="77777777" w:rsidR="00CA7A93" w:rsidRDefault="00CA7A93" w:rsidP="00CA7A93">
      <w:pPr>
        <w:pStyle w:val="Heading2"/>
        <w:rPr>
          <w:b w:val="0"/>
          <w:bCs w:val="0"/>
          <w:sz w:val="24"/>
          <w:szCs w:val="24"/>
        </w:rPr>
      </w:pPr>
      <w:r w:rsidRPr="00CA7A93">
        <w:rPr>
          <w:b w:val="0"/>
          <w:bCs w:val="0"/>
          <w:sz w:val="24"/>
          <w:szCs w:val="24"/>
        </w:rPr>
        <w:lastRenderedPageBreak/>
        <w:t>Careful review of every claim strengthens the library's stewardship of public funds. The board applies the same deliberate scrutiny to all claims, and gives particular attention to claims that are unusual or outside the library's normal purchasing patterns.</w:t>
      </w:r>
    </w:p>
    <w:p w14:paraId="39C111C3" w14:textId="6C8054E3" w:rsidR="00CA7A93" w:rsidRPr="00CA7A93" w:rsidRDefault="00CA7A93" w:rsidP="00CA7A93">
      <w:pPr>
        <w:pStyle w:val="Heading2"/>
      </w:pPr>
      <w:r w:rsidRPr="00CA7A93">
        <w:t>Records and Retention</w:t>
      </w:r>
    </w:p>
    <w:p w14:paraId="3ED32EE5" w14:textId="2E388464" w:rsidR="00CA7A93" w:rsidRPr="00CA7A93" w:rsidRDefault="00CA7A93" w:rsidP="00CA7A93">
      <w:pPr>
        <w:pStyle w:val="font-claude-response-body"/>
        <w:rPr>
          <w:rFonts w:ascii="Segoe UI" w:hAnsi="Segoe UI" w:cs="Segoe UI"/>
        </w:rPr>
      </w:pPr>
      <w:r w:rsidRPr="00CA7A93">
        <w:rPr>
          <w:rFonts w:ascii="Segoe UI" w:hAnsi="Segoe UI" w:cs="Segoe UI"/>
        </w:rPr>
        <w:t>All audited claim packages, including the original invoices, receiving documentation, and the signed warrant or abstract, are public records. The library retains these records in accordance with the</w:t>
      </w:r>
      <w:r>
        <w:rPr>
          <w:rFonts w:ascii="Segoe UI" w:hAnsi="Segoe UI" w:cs="Segoe UI"/>
        </w:rPr>
        <w:t xml:space="preserve">ir Records Retention Policy. </w:t>
      </w:r>
      <w:r w:rsidRPr="00CA7A93">
        <w:rPr>
          <w:rFonts w:ascii="Segoe UI" w:hAnsi="Segoe UI" w:cs="Segoe UI"/>
        </w:rPr>
        <w:t>The abstract of audited claims must be retained for the period specified in that schedule.</w:t>
      </w:r>
    </w:p>
    <w:p w14:paraId="46BAE4DA" w14:textId="6F427C78" w:rsidR="00CA7A93" w:rsidRPr="00CA7A93" w:rsidRDefault="00CA7A93" w:rsidP="00CA7A93">
      <w:pPr>
        <w:pStyle w:val="font-claude-response-body"/>
        <w:rPr>
          <w:rFonts w:ascii="Segoe UI" w:hAnsi="Segoe UI" w:cs="Segoe UI"/>
        </w:rPr>
      </w:pPr>
      <w:r w:rsidRPr="00CA7A93">
        <w:rPr>
          <w:rFonts w:ascii="Segoe UI" w:hAnsi="Segoe UI" w:cs="Segoe UI"/>
          <w:highlight w:val="yellow"/>
        </w:rPr>
        <w:t>[</w:t>
      </w:r>
      <w:r w:rsidRPr="00CA7A93">
        <w:rPr>
          <w:rFonts w:ascii="Segoe UI" w:hAnsi="Segoe UI" w:cs="Segoe UI"/>
          <w:b/>
          <w:bCs/>
          <w:highlight w:val="yellow"/>
        </w:rPr>
        <w:t>POLICY NOTE</w:t>
      </w:r>
      <w:r w:rsidRPr="00CA7A93">
        <w:rPr>
          <w:rFonts w:ascii="Segoe UI" w:hAnsi="Segoe UI" w:cs="Segoe UI"/>
          <w:highlight w:val="yellow"/>
        </w:rPr>
        <w:t>: The LGS-1 schedule is published by the New York State Archives and available at archives.nysed.gov. Confirm the applicable retention period for fiscal records with your records management officer or the OWWL Library System.</w:t>
      </w:r>
      <w:r>
        <w:rPr>
          <w:rFonts w:ascii="Segoe UI" w:hAnsi="Segoe UI" w:cs="Segoe UI"/>
          <w:highlight w:val="yellow"/>
        </w:rPr>
        <w:t xml:space="preserve"> Your Records Retention Policy should be based on the LGS-1 Schedule.</w:t>
      </w:r>
      <w:r w:rsidRPr="00CA7A93">
        <w:rPr>
          <w:rFonts w:ascii="Segoe UI" w:hAnsi="Segoe UI" w:cs="Segoe UI"/>
          <w:highlight w:val="yellow"/>
        </w:rPr>
        <w:t>]</w:t>
      </w:r>
    </w:p>
    <w:p w14:paraId="0AEA5AFC" w14:textId="77777777" w:rsidR="00CA7A93" w:rsidRPr="00CA7A93" w:rsidRDefault="00CA7A93" w:rsidP="00CA7A93">
      <w:pPr>
        <w:pStyle w:val="Heading2"/>
      </w:pPr>
      <w:r w:rsidRPr="00CA7A93">
        <w:t>Review</w:t>
      </w:r>
    </w:p>
    <w:p w14:paraId="3D592F23" w14:textId="7B7B1C58" w:rsidR="0096013D" w:rsidRPr="00CA7A93" w:rsidRDefault="00CA7A93" w:rsidP="00CA7A93">
      <w:pPr>
        <w:pStyle w:val="font-claude-response-body"/>
        <w:rPr>
          <w:rFonts w:ascii="Segoe UI" w:hAnsi="Segoe UI" w:cs="Segoe UI"/>
        </w:rPr>
      </w:pPr>
      <w:r w:rsidRPr="00CA7A93">
        <w:rPr>
          <w:rFonts w:ascii="Segoe UI" w:hAnsi="Segoe UI" w:cs="Segoe UI"/>
        </w:rPr>
        <w:t>The board reviews this policy every five years, consistent with 8 NYCRR §90.2, or sooner if changes in law or OSC guidance require it.</w:t>
      </w:r>
    </w:p>
    <w:p w14:paraId="5155FF4F" w14:textId="77777777" w:rsidR="0096013D" w:rsidRPr="00CA7A93" w:rsidRDefault="0096013D" w:rsidP="006C5783">
      <w:pPr>
        <w:spacing w:before="100" w:beforeAutospacing="1" w:after="100" w:afterAutospacing="1" w:line="240" w:lineRule="auto"/>
        <w:jc w:val="right"/>
        <w:rPr>
          <w:rFonts w:ascii="Segoe UI" w:eastAsia="Times New Roman" w:hAnsi="Segoe UI" w:cs="Segoe UI"/>
          <w:i/>
          <w:iCs/>
          <w:sz w:val="24"/>
          <w:szCs w:val="24"/>
        </w:rPr>
      </w:pPr>
      <w:r w:rsidRPr="00CA7A93">
        <w:rPr>
          <w:rFonts w:ascii="Segoe UI" w:eastAsia="Times New Roman" w:hAnsi="Segoe UI" w:cs="Segoe UI"/>
          <w:i/>
          <w:iCs/>
          <w:sz w:val="24"/>
          <w:szCs w:val="24"/>
        </w:rPr>
        <w:t>Approved by the [LIBRARY NAME] Board of Trustees on [DATE].</w:t>
      </w:r>
    </w:p>
    <w:p w14:paraId="4E5ECB1F" w14:textId="3169E64A" w:rsidR="00A30541" w:rsidRDefault="00A30541" w:rsidP="00FB168E">
      <w:pPr>
        <w:rPr>
          <w:rFonts w:ascii="Segoe UI" w:hAnsi="Segoe UI" w:cs="Segoe UI"/>
          <w:i/>
          <w:iCs/>
        </w:rPr>
      </w:pPr>
    </w:p>
    <w:p w14:paraId="46B480BF" w14:textId="700DDAA2" w:rsidR="00F639FC" w:rsidRDefault="00F639FC" w:rsidP="00F639FC">
      <w:pPr>
        <w:pStyle w:val="Heading1"/>
      </w:pPr>
      <w:bookmarkStart w:id="1" w:name="_Hlk226632026"/>
      <w:r>
        <w:t>Optional Resolutions (Remove Section Prior to Approval)</w:t>
      </w:r>
    </w:p>
    <w:p w14:paraId="52CF2059" w14:textId="77777777" w:rsidR="00F639FC" w:rsidRPr="00F639FC" w:rsidRDefault="00F639FC" w:rsidP="00F639FC">
      <w:pPr>
        <w:pStyle w:val="Heading2"/>
      </w:pPr>
      <w:r w:rsidRPr="00F639FC">
        <w:rPr>
          <w:rStyle w:val="Strong"/>
          <w:b/>
          <w:bCs/>
        </w:rPr>
        <w:t>Sample Resolution: Advance Payment of Public Utility Services</w:t>
      </w:r>
    </w:p>
    <w:p w14:paraId="6F18DB68" w14:textId="147007CD" w:rsidR="00F639FC" w:rsidRPr="00F639FC" w:rsidRDefault="00F639FC" w:rsidP="00F639FC">
      <w:pPr>
        <w:pStyle w:val="font-claude-response-body"/>
        <w:rPr>
          <w:rFonts w:ascii="Segoe UI" w:hAnsi="Segoe UI" w:cs="Segoe UI"/>
        </w:rPr>
      </w:pPr>
      <w:r w:rsidRPr="00F639FC">
        <w:rPr>
          <w:rFonts w:ascii="Segoe UI" w:hAnsi="Segoe UI" w:cs="Segoe UI"/>
        </w:rPr>
        <w:t>WHEREAS, the [LIBRARY NAME] Board of Trustees is authorized by Education Law §259(1) to authorize payment of certain claims in advance of audit; and</w:t>
      </w:r>
    </w:p>
    <w:p w14:paraId="27A62642" w14:textId="77777777" w:rsidR="00F639FC" w:rsidRPr="00F639FC" w:rsidRDefault="00F639FC" w:rsidP="00F639FC">
      <w:pPr>
        <w:pStyle w:val="font-claude-response-body"/>
        <w:rPr>
          <w:rFonts w:ascii="Segoe UI" w:hAnsi="Segoe UI" w:cs="Segoe UI"/>
        </w:rPr>
      </w:pPr>
      <w:r w:rsidRPr="00F639FC">
        <w:rPr>
          <w:rFonts w:ascii="Segoe UI" w:hAnsi="Segoe UI" w:cs="Segoe UI"/>
        </w:rPr>
        <w:t>WHEREAS, the board finds it necessary and efficient to authorize advance payment of recurring public utility services to avoid service interruption and late fees;</w:t>
      </w:r>
    </w:p>
    <w:p w14:paraId="2C168706" w14:textId="77777777" w:rsidR="00F639FC" w:rsidRPr="00F639FC" w:rsidRDefault="00F639FC" w:rsidP="00F639FC">
      <w:pPr>
        <w:pStyle w:val="font-claude-response-body"/>
        <w:rPr>
          <w:rFonts w:ascii="Segoe UI" w:hAnsi="Segoe UI" w:cs="Segoe UI"/>
        </w:rPr>
      </w:pPr>
      <w:r w:rsidRPr="00F639FC">
        <w:rPr>
          <w:rFonts w:ascii="Segoe UI" w:hAnsi="Segoe UI" w:cs="Segoe UI"/>
        </w:rPr>
        <w:t>NOW, THEREFORE, BE IT RESOLVED that the [LIBRARY NAME] Board of Trustees authorizes the treasurer to pay claims for public utility services, including electric, gas, water, sewer, and telephone, in advance of formal board audit; and</w:t>
      </w:r>
    </w:p>
    <w:p w14:paraId="7746AADF" w14:textId="28E808C8" w:rsidR="00F639FC" w:rsidRDefault="00F639FC" w:rsidP="00F639FC">
      <w:pPr>
        <w:pStyle w:val="font-claude-response-body"/>
        <w:rPr>
          <w:rFonts w:ascii="Segoe UI" w:hAnsi="Segoe UI" w:cs="Segoe UI"/>
        </w:rPr>
      </w:pPr>
      <w:r w:rsidRPr="00F639FC">
        <w:rPr>
          <w:rFonts w:ascii="Segoe UI" w:hAnsi="Segoe UI" w:cs="Segoe UI"/>
        </w:rPr>
        <w:lastRenderedPageBreak/>
        <w:t>BE IT FURTHER RESOLVED that all such payments must be presented on the warrant at the next regularly scheduled board meeting for ratification and included in the board minutes as prepaid items.</w:t>
      </w:r>
    </w:p>
    <w:p w14:paraId="68A5BB2B" w14:textId="2191AF5D" w:rsidR="00F639FC" w:rsidRPr="00F639FC" w:rsidRDefault="00F639FC" w:rsidP="00F639FC">
      <w:pPr>
        <w:pStyle w:val="font-claude-response-body"/>
        <w:rPr>
          <w:rFonts w:ascii="Segoe UI" w:hAnsi="Segoe UI" w:cs="Segoe UI"/>
        </w:rPr>
      </w:pPr>
      <w:bookmarkStart w:id="2" w:name="_Hlk226631930"/>
      <w:r w:rsidRPr="00F639FC">
        <w:rPr>
          <w:rFonts w:ascii="Segoe UI" w:hAnsi="Segoe UI" w:cs="Segoe UI"/>
          <w:highlight w:val="yellow"/>
        </w:rPr>
        <w:t>[</w:t>
      </w:r>
      <w:r w:rsidRPr="00F639FC">
        <w:rPr>
          <w:rFonts w:ascii="Segoe UI" w:hAnsi="Segoe UI" w:cs="Segoe UI"/>
          <w:b/>
          <w:bCs/>
          <w:highlight w:val="yellow"/>
        </w:rPr>
        <w:t>POLICY NOTE</w:t>
      </w:r>
      <w:r w:rsidRPr="00F639FC">
        <w:rPr>
          <w:rFonts w:ascii="Segoe UI" w:hAnsi="Segoe UI" w:cs="Segoe UI"/>
          <w:highlight w:val="yellow"/>
        </w:rPr>
        <w:t>: It is a good idea to add this resolution to your Annual Meeting schedule so it can be approved each year.]</w:t>
      </w:r>
    </w:p>
    <w:bookmarkEnd w:id="2"/>
    <w:p w14:paraId="04CF750C" w14:textId="77777777" w:rsidR="00F639FC" w:rsidRPr="00F639FC" w:rsidRDefault="00F639FC" w:rsidP="00F639FC">
      <w:pPr>
        <w:pStyle w:val="Heading2"/>
      </w:pPr>
      <w:r w:rsidRPr="00F639FC">
        <w:t>Sample Resolution: Establishment of a Petty Cash Fund</w:t>
      </w:r>
    </w:p>
    <w:p w14:paraId="25CA0EEC" w14:textId="77777777" w:rsidR="00F639FC" w:rsidRPr="00F639FC" w:rsidRDefault="00F639FC" w:rsidP="00F639FC">
      <w:pPr>
        <w:spacing w:before="100" w:beforeAutospacing="1" w:after="100" w:afterAutospacing="1" w:line="240" w:lineRule="auto"/>
        <w:rPr>
          <w:rFonts w:ascii="Segoe UI" w:eastAsia="Times New Roman" w:hAnsi="Segoe UI" w:cs="Segoe UI"/>
          <w:sz w:val="24"/>
          <w:szCs w:val="24"/>
        </w:rPr>
      </w:pPr>
      <w:r w:rsidRPr="00F639FC">
        <w:rPr>
          <w:rFonts w:ascii="Segoe UI" w:eastAsia="Times New Roman" w:hAnsi="Segoe UI" w:cs="Segoe UI"/>
          <w:sz w:val="24"/>
          <w:szCs w:val="24"/>
        </w:rPr>
        <w:t>WHEREAS, the [LIBRARY NAME] Board of Trustees finds it necessary to establish a petty cash fund to cover small, incidental purchases that cannot practicably be processed through the standard claims audit process;</w:t>
      </w:r>
    </w:p>
    <w:p w14:paraId="53AB4B1A" w14:textId="77777777" w:rsidR="00F639FC" w:rsidRPr="00F639FC" w:rsidRDefault="00F639FC" w:rsidP="00F639FC">
      <w:pPr>
        <w:spacing w:before="100" w:beforeAutospacing="1" w:after="100" w:afterAutospacing="1" w:line="240" w:lineRule="auto"/>
        <w:rPr>
          <w:rFonts w:ascii="Segoe UI" w:eastAsia="Times New Roman" w:hAnsi="Segoe UI" w:cs="Segoe UI"/>
          <w:sz w:val="24"/>
          <w:szCs w:val="24"/>
        </w:rPr>
      </w:pPr>
      <w:r w:rsidRPr="00F639FC">
        <w:rPr>
          <w:rFonts w:ascii="Segoe UI" w:eastAsia="Times New Roman" w:hAnsi="Segoe UI" w:cs="Segoe UI"/>
          <w:sz w:val="24"/>
          <w:szCs w:val="24"/>
        </w:rPr>
        <w:t>NOW, THEREFORE, BE IT RESOLVED that the [LIBRARY NAME] Board of Trustees establishes a petty cash fund in the amount of $[AMOUNT]; and</w:t>
      </w:r>
    </w:p>
    <w:p w14:paraId="6D6CF657" w14:textId="77777777" w:rsidR="00F639FC" w:rsidRPr="00F639FC" w:rsidRDefault="00F639FC" w:rsidP="00F639FC">
      <w:pPr>
        <w:spacing w:before="100" w:beforeAutospacing="1" w:after="100" w:afterAutospacing="1" w:line="240" w:lineRule="auto"/>
        <w:rPr>
          <w:rFonts w:ascii="Segoe UI" w:eastAsia="Times New Roman" w:hAnsi="Segoe UI" w:cs="Segoe UI"/>
          <w:sz w:val="24"/>
          <w:szCs w:val="24"/>
        </w:rPr>
      </w:pPr>
      <w:r w:rsidRPr="00F639FC">
        <w:rPr>
          <w:rFonts w:ascii="Segoe UI" w:eastAsia="Times New Roman" w:hAnsi="Segoe UI" w:cs="Segoe UI"/>
          <w:sz w:val="24"/>
          <w:szCs w:val="24"/>
        </w:rPr>
        <w:t>BE IT FURTHER RESOLVED that [TITLE OF DESIGNATED STAFF MEMBER] is designated as custodian of the petty cash fund; and</w:t>
      </w:r>
    </w:p>
    <w:p w14:paraId="083355E7" w14:textId="77777777" w:rsidR="00F639FC" w:rsidRPr="00F639FC" w:rsidRDefault="00F639FC" w:rsidP="00F639FC">
      <w:pPr>
        <w:spacing w:before="100" w:beforeAutospacing="1" w:after="100" w:afterAutospacing="1" w:line="240" w:lineRule="auto"/>
        <w:rPr>
          <w:rFonts w:ascii="Segoe UI" w:eastAsia="Times New Roman" w:hAnsi="Segoe UI" w:cs="Segoe UI"/>
          <w:sz w:val="24"/>
          <w:szCs w:val="24"/>
        </w:rPr>
      </w:pPr>
      <w:r w:rsidRPr="00F639FC">
        <w:rPr>
          <w:rFonts w:ascii="Segoe UI" w:eastAsia="Times New Roman" w:hAnsi="Segoe UI" w:cs="Segoe UI"/>
          <w:sz w:val="24"/>
          <w:szCs w:val="24"/>
        </w:rPr>
        <w:t>BE IT FURTHER RESOLVED that the custodian must present all original receipts and a written list of expenditures to the board at each regular meeting when requesting reimbursement, and that the board will audit the reimbursement request in the same manner as other claims.</w:t>
      </w:r>
    </w:p>
    <w:p w14:paraId="347340C8" w14:textId="54339766" w:rsidR="00F639FC" w:rsidRDefault="00F639FC" w:rsidP="00F639FC">
      <w:pPr>
        <w:spacing w:before="100" w:beforeAutospacing="1" w:after="100" w:afterAutospacing="1" w:line="240" w:lineRule="auto"/>
        <w:rPr>
          <w:rFonts w:ascii="Segoe UI" w:eastAsia="Times New Roman" w:hAnsi="Segoe UI" w:cs="Segoe UI"/>
          <w:sz w:val="24"/>
          <w:szCs w:val="24"/>
        </w:rPr>
      </w:pPr>
      <w:r w:rsidRPr="00F639FC">
        <w:rPr>
          <w:rFonts w:ascii="Segoe UI" w:eastAsia="Times New Roman" w:hAnsi="Segoe UI" w:cs="Segoe UI"/>
          <w:sz w:val="24"/>
          <w:szCs w:val="24"/>
          <w:highlight w:val="yellow"/>
        </w:rPr>
        <w:t>[</w:t>
      </w:r>
      <w:r w:rsidRPr="00F639FC">
        <w:rPr>
          <w:rFonts w:ascii="Segoe UI" w:eastAsia="Times New Roman" w:hAnsi="Segoe UI" w:cs="Segoe UI"/>
          <w:b/>
          <w:bCs/>
          <w:sz w:val="24"/>
          <w:szCs w:val="24"/>
          <w:highlight w:val="yellow"/>
        </w:rPr>
        <w:t>POLICY NOTE</w:t>
      </w:r>
      <w:r w:rsidRPr="00F639FC">
        <w:rPr>
          <w:rFonts w:ascii="Segoe UI" w:eastAsia="Times New Roman" w:hAnsi="Segoe UI" w:cs="Segoe UI"/>
          <w:sz w:val="24"/>
          <w:szCs w:val="24"/>
          <w:highlight w:val="yellow"/>
        </w:rPr>
        <w:t>: New York law may limit the maximum petty cash fund amount for your library type. Confirm the applicable limit with your library's attorney or the OSC before setting the fund amount in this resolution.]</w:t>
      </w:r>
    </w:p>
    <w:p w14:paraId="4FC681A5" w14:textId="77777777" w:rsidR="00F639FC" w:rsidRPr="00F639FC" w:rsidRDefault="00F639FC" w:rsidP="00F639FC">
      <w:pPr>
        <w:pStyle w:val="font-claude-response-body"/>
        <w:rPr>
          <w:rFonts w:ascii="Segoe UI" w:hAnsi="Segoe UI" w:cs="Segoe UI"/>
        </w:rPr>
      </w:pPr>
      <w:r w:rsidRPr="00F639FC">
        <w:rPr>
          <w:rFonts w:ascii="Segoe UI" w:hAnsi="Segoe UI" w:cs="Segoe UI"/>
          <w:highlight w:val="yellow"/>
        </w:rPr>
        <w:t>[</w:t>
      </w:r>
      <w:r w:rsidRPr="00F639FC">
        <w:rPr>
          <w:rFonts w:ascii="Segoe UI" w:hAnsi="Segoe UI" w:cs="Segoe UI"/>
          <w:b/>
          <w:bCs/>
          <w:highlight w:val="yellow"/>
        </w:rPr>
        <w:t>POLICY NOTE</w:t>
      </w:r>
      <w:r w:rsidRPr="00F639FC">
        <w:rPr>
          <w:rFonts w:ascii="Segoe UI" w:hAnsi="Segoe UI" w:cs="Segoe UI"/>
          <w:highlight w:val="yellow"/>
        </w:rPr>
        <w:t>: It is a good idea to add this resolution to your Annual Meeting schedule so it can be approved each year.]</w:t>
      </w:r>
    </w:p>
    <w:bookmarkEnd w:id="1"/>
    <w:p w14:paraId="5A4412CC" w14:textId="77777777" w:rsidR="00F639FC" w:rsidRPr="00F639FC" w:rsidRDefault="00F639FC" w:rsidP="00F639FC">
      <w:pPr>
        <w:spacing w:before="100" w:beforeAutospacing="1" w:after="100" w:afterAutospacing="1" w:line="240" w:lineRule="auto"/>
        <w:rPr>
          <w:rFonts w:ascii="Segoe UI" w:eastAsia="Times New Roman" w:hAnsi="Segoe UI" w:cs="Segoe UI"/>
          <w:sz w:val="24"/>
          <w:szCs w:val="24"/>
        </w:rPr>
      </w:pPr>
    </w:p>
    <w:p w14:paraId="49B50E40" w14:textId="77777777" w:rsidR="00F639FC" w:rsidRPr="00F639FC" w:rsidRDefault="00F639FC" w:rsidP="00F639FC"/>
    <w:sectPr w:rsidR="00F639FC" w:rsidRPr="00F639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61F6" w14:textId="77777777" w:rsidR="00871D31" w:rsidRDefault="00871D31" w:rsidP="00871D31">
      <w:pPr>
        <w:spacing w:after="0" w:line="240" w:lineRule="auto"/>
      </w:pPr>
      <w:r>
        <w:separator/>
      </w:r>
    </w:p>
  </w:endnote>
  <w:endnote w:type="continuationSeparator" w:id="0">
    <w:p w14:paraId="08F164B7" w14:textId="77777777" w:rsidR="00871D31" w:rsidRDefault="00871D31" w:rsidP="0087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089937"/>
      <w:docPartObj>
        <w:docPartGallery w:val="Page Numbers (Bottom of Page)"/>
        <w:docPartUnique/>
      </w:docPartObj>
    </w:sdtPr>
    <w:sdtEndPr>
      <w:rPr>
        <w:noProof/>
      </w:rPr>
    </w:sdtEndPr>
    <w:sdtContent>
      <w:p w14:paraId="35BF4182" w14:textId="77777777" w:rsidR="00871D31" w:rsidRPr="00871D31" w:rsidRDefault="00871D31" w:rsidP="00871D31">
        <w:pPr>
          <w:pStyle w:val="Footer"/>
          <w:jc w:val="right"/>
          <w:rPr>
            <w:rFonts w:ascii="Segoe UI" w:hAnsi="Segoe UI" w:cs="Segoe UI"/>
            <w:noProof/>
          </w:rPr>
        </w:pPr>
        <w:r w:rsidRPr="00871D31">
          <w:rPr>
            <w:rFonts w:ascii="Segoe UI" w:hAnsi="Segoe UI" w:cs="Segoe UI"/>
          </w:rPr>
          <w:fldChar w:fldCharType="begin"/>
        </w:r>
        <w:r w:rsidRPr="00871D31">
          <w:rPr>
            <w:rFonts w:ascii="Segoe UI" w:hAnsi="Segoe UI" w:cs="Segoe UI"/>
          </w:rPr>
          <w:instrText xml:space="preserve"> PAGE   \* MERGEFORMAT </w:instrText>
        </w:r>
        <w:r w:rsidRPr="00871D31">
          <w:rPr>
            <w:rFonts w:ascii="Segoe UI" w:hAnsi="Segoe UI" w:cs="Segoe UI"/>
          </w:rPr>
          <w:fldChar w:fldCharType="separate"/>
        </w:r>
        <w:r w:rsidRPr="00871D31">
          <w:rPr>
            <w:rFonts w:ascii="Segoe UI" w:hAnsi="Segoe UI" w:cs="Segoe UI"/>
            <w:noProof/>
          </w:rPr>
          <w:t>2</w:t>
        </w:r>
        <w:r w:rsidRPr="00871D31">
          <w:rPr>
            <w:rFonts w:ascii="Segoe UI" w:hAnsi="Segoe UI" w:cs="Segoe UI"/>
            <w:noProof/>
          </w:rPr>
          <w:fldChar w:fldCharType="end"/>
        </w:r>
      </w:p>
      <w:p w14:paraId="778B2BFC" w14:textId="6931C77F" w:rsidR="00871D31" w:rsidRDefault="00F639FC" w:rsidP="00871D3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132" w14:textId="77777777" w:rsidR="00871D31" w:rsidRDefault="00871D31" w:rsidP="00871D31">
      <w:pPr>
        <w:spacing w:after="0" w:line="240" w:lineRule="auto"/>
      </w:pPr>
      <w:r>
        <w:separator/>
      </w:r>
    </w:p>
  </w:footnote>
  <w:footnote w:type="continuationSeparator" w:id="0">
    <w:p w14:paraId="3FBE89AF" w14:textId="77777777" w:rsidR="00871D31" w:rsidRDefault="00871D31" w:rsidP="00871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DA"/>
    <w:multiLevelType w:val="multilevel"/>
    <w:tmpl w:val="FD34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6E92"/>
    <w:multiLevelType w:val="multilevel"/>
    <w:tmpl w:val="5DD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098B"/>
    <w:multiLevelType w:val="multilevel"/>
    <w:tmpl w:val="B594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018DC"/>
    <w:multiLevelType w:val="multilevel"/>
    <w:tmpl w:val="B450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77B5E"/>
    <w:multiLevelType w:val="multilevel"/>
    <w:tmpl w:val="350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67239"/>
    <w:multiLevelType w:val="multilevel"/>
    <w:tmpl w:val="6982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E3E54"/>
    <w:multiLevelType w:val="multilevel"/>
    <w:tmpl w:val="C69E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41674"/>
    <w:multiLevelType w:val="multilevel"/>
    <w:tmpl w:val="438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80665"/>
    <w:multiLevelType w:val="multilevel"/>
    <w:tmpl w:val="DC8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851A7"/>
    <w:multiLevelType w:val="multilevel"/>
    <w:tmpl w:val="810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F4E00"/>
    <w:multiLevelType w:val="multilevel"/>
    <w:tmpl w:val="2524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D5596"/>
    <w:multiLevelType w:val="multilevel"/>
    <w:tmpl w:val="6004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4652D"/>
    <w:multiLevelType w:val="multilevel"/>
    <w:tmpl w:val="9CBE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648CB"/>
    <w:multiLevelType w:val="multilevel"/>
    <w:tmpl w:val="A314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72F0F"/>
    <w:multiLevelType w:val="multilevel"/>
    <w:tmpl w:val="3BD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5"/>
  </w:num>
  <w:num w:numId="5">
    <w:abstractNumId w:val="0"/>
  </w:num>
  <w:num w:numId="6">
    <w:abstractNumId w:val="9"/>
  </w:num>
  <w:num w:numId="7">
    <w:abstractNumId w:val="14"/>
  </w:num>
  <w:num w:numId="8">
    <w:abstractNumId w:val="4"/>
  </w:num>
  <w:num w:numId="9">
    <w:abstractNumId w:val="7"/>
  </w:num>
  <w:num w:numId="10">
    <w:abstractNumId w:val="12"/>
  </w:num>
  <w:num w:numId="11">
    <w:abstractNumId w:val="11"/>
  </w:num>
  <w:num w:numId="12">
    <w:abstractNumId w:val="13"/>
  </w:num>
  <w:num w:numId="13">
    <w:abstractNumId w:val="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1"/>
    <w:rsid w:val="00496F7F"/>
    <w:rsid w:val="00694286"/>
    <w:rsid w:val="006C5783"/>
    <w:rsid w:val="00871D31"/>
    <w:rsid w:val="0096013D"/>
    <w:rsid w:val="00A30541"/>
    <w:rsid w:val="00CA7A93"/>
    <w:rsid w:val="00F639FC"/>
    <w:rsid w:val="00FB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E382"/>
  <w15:chartTrackingRefBased/>
  <w15:docId w15:val="{69825F37-6EEB-45B3-B937-DB3C8FE4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8E"/>
    <w:pPr>
      <w:spacing w:line="256" w:lineRule="auto"/>
    </w:pPr>
  </w:style>
  <w:style w:type="paragraph" w:styleId="Heading1">
    <w:name w:val="heading 1"/>
    <w:basedOn w:val="Normal"/>
    <w:next w:val="Normal"/>
    <w:link w:val="Heading1Char"/>
    <w:uiPriority w:val="9"/>
    <w:qFormat/>
    <w:rsid w:val="00FB168E"/>
    <w:pPr>
      <w:spacing w:before="100" w:beforeAutospacing="1" w:after="100" w:afterAutospacing="1" w:line="240" w:lineRule="auto"/>
      <w:outlineLvl w:val="0"/>
    </w:pPr>
    <w:rPr>
      <w:rFonts w:ascii="Segoe UI" w:eastAsia="Times New Roman" w:hAnsi="Segoe UI" w:cs="Segoe UI"/>
      <w:kern w:val="28"/>
      <w:sz w:val="52"/>
      <w:szCs w:val="52"/>
    </w:rPr>
  </w:style>
  <w:style w:type="paragraph" w:styleId="Heading2">
    <w:name w:val="heading 2"/>
    <w:basedOn w:val="Normal"/>
    <w:next w:val="Normal"/>
    <w:link w:val="Heading2Char"/>
    <w:uiPriority w:val="9"/>
    <w:unhideWhenUsed/>
    <w:qFormat/>
    <w:rsid w:val="00FB168E"/>
    <w:pPr>
      <w:spacing w:before="100" w:beforeAutospacing="1" w:after="100" w:afterAutospacing="1" w:line="240" w:lineRule="auto"/>
      <w:outlineLvl w:val="1"/>
    </w:pPr>
    <w:rPr>
      <w:rFonts w:ascii="Segoe UI" w:eastAsia="Times New Roman" w:hAnsi="Segoe UI" w:cs="Segoe UI"/>
      <w:b/>
      <w:bCs/>
      <w:sz w:val="28"/>
      <w:szCs w:val="28"/>
    </w:rPr>
  </w:style>
  <w:style w:type="paragraph" w:styleId="Heading3">
    <w:name w:val="heading 3"/>
    <w:basedOn w:val="Normal"/>
    <w:next w:val="Normal"/>
    <w:link w:val="Heading3Char"/>
    <w:uiPriority w:val="9"/>
    <w:unhideWhenUsed/>
    <w:qFormat/>
    <w:rsid w:val="00FB168E"/>
    <w:pPr>
      <w:spacing w:before="100" w:beforeAutospacing="1" w:after="100" w:afterAutospacing="1" w:line="240" w:lineRule="auto"/>
      <w:outlineLvl w:val="2"/>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68E"/>
    <w:rPr>
      <w:rFonts w:ascii="Segoe UI" w:eastAsia="Times New Roman" w:hAnsi="Segoe UI" w:cs="Segoe UI"/>
      <w:b/>
      <w:bCs/>
      <w:sz w:val="28"/>
      <w:szCs w:val="28"/>
    </w:rPr>
  </w:style>
  <w:style w:type="character" w:customStyle="1" w:styleId="Heading1Char">
    <w:name w:val="Heading 1 Char"/>
    <w:basedOn w:val="DefaultParagraphFont"/>
    <w:link w:val="Heading1"/>
    <w:uiPriority w:val="9"/>
    <w:rsid w:val="00FB168E"/>
    <w:rPr>
      <w:rFonts w:ascii="Segoe UI" w:eastAsia="Times New Roman" w:hAnsi="Segoe UI" w:cs="Segoe UI"/>
      <w:kern w:val="28"/>
      <w:sz w:val="52"/>
      <w:szCs w:val="52"/>
    </w:rPr>
  </w:style>
  <w:style w:type="character" w:customStyle="1" w:styleId="Heading3Char">
    <w:name w:val="Heading 3 Char"/>
    <w:basedOn w:val="DefaultParagraphFont"/>
    <w:link w:val="Heading3"/>
    <w:uiPriority w:val="9"/>
    <w:rsid w:val="00FB168E"/>
    <w:rPr>
      <w:rFonts w:ascii="Segoe UI" w:eastAsia="Times New Roman" w:hAnsi="Segoe UI" w:cs="Segoe UI"/>
      <w:b/>
      <w:bCs/>
      <w:sz w:val="24"/>
      <w:szCs w:val="24"/>
    </w:rPr>
  </w:style>
  <w:style w:type="character" w:styleId="Hyperlink">
    <w:name w:val="Hyperlink"/>
    <w:basedOn w:val="DefaultParagraphFont"/>
    <w:uiPriority w:val="99"/>
    <w:unhideWhenUsed/>
    <w:rsid w:val="00FB168E"/>
    <w:rPr>
      <w:color w:val="0563C1" w:themeColor="hyperlink"/>
      <w:u w:val="single"/>
    </w:rPr>
  </w:style>
  <w:style w:type="character" w:styleId="UnresolvedMention">
    <w:name w:val="Unresolved Mention"/>
    <w:basedOn w:val="DefaultParagraphFont"/>
    <w:uiPriority w:val="99"/>
    <w:semiHidden/>
    <w:unhideWhenUsed/>
    <w:rsid w:val="00FB168E"/>
    <w:rPr>
      <w:color w:val="605E5C"/>
      <w:shd w:val="clear" w:color="auto" w:fill="E1DFDD"/>
    </w:rPr>
  </w:style>
  <w:style w:type="paragraph" w:styleId="Header">
    <w:name w:val="header"/>
    <w:basedOn w:val="Normal"/>
    <w:link w:val="HeaderChar"/>
    <w:uiPriority w:val="99"/>
    <w:unhideWhenUsed/>
    <w:rsid w:val="0087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31"/>
  </w:style>
  <w:style w:type="paragraph" w:styleId="Footer">
    <w:name w:val="footer"/>
    <w:basedOn w:val="Normal"/>
    <w:link w:val="FooterChar"/>
    <w:uiPriority w:val="99"/>
    <w:unhideWhenUsed/>
    <w:rsid w:val="0087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31"/>
  </w:style>
  <w:style w:type="paragraph" w:customStyle="1" w:styleId="font-claude-response-body">
    <w:name w:val="font-claude-response-body"/>
    <w:basedOn w:val="Normal"/>
    <w:rsid w:val="00CA7A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CA7A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3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049">
      <w:bodyDiv w:val="1"/>
      <w:marLeft w:val="0"/>
      <w:marRight w:val="0"/>
      <w:marTop w:val="0"/>
      <w:marBottom w:val="0"/>
      <w:divBdr>
        <w:top w:val="none" w:sz="0" w:space="0" w:color="auto"/>
        <w:left w:val="none" w:sz="0" w:space="0" w:color="auto"/>
        <w:bottom w:val="none" w:sz="0" w:space="0" w:color="auto"/>
        <w:right w:val="none" w:sz="0" w:space="0" w:color="auto"/>
      </w:divBdr>
    </w:div>
    <w:div w:id="59905188">
      <w:bodyDiv w:val="1"/>
      <w:marLeft w:val="0"/>
      <w:marRight w:val="0"/>
      <w:marTop w:val="0"/>
      <w:marBottom w:val="0"/>
      <w:divBdr>
        <w:top w:val="none" w:sz="0" w:space="0" w:color="auto"/>
        <w:left w:val="none" w:sz="0" w:space="0" w:color="auto"/>
        <w:bottom w:val="none" w:sz="0" w:space="0" w:color="auto"/>
        <w:right w:val="none" w:sz="0" w:space="0" w:color="auto"/>
      </w:divBdr>
    </w:div>
    <w:div w:id="504440739">
      <w:bodyDiv w:val="1"/>
      <w:marLeft w:val="0"/>
      <w:marRight w:val="0"/>
      <w:marTop w:val="0"/>
      <w:marBottom w:val="0"/>
      <w:divBdr>
        <w:top w:val="none" w:sz="0" w:space="0" w:color="auto"/>
        <w:left w:val="none" w:sz="0" w:space="0" w:color="auto"/>
        <w:bottom w:val="none" w:sz="0" w:space="0" w:color="auto"/>
        <w:right w:val="none" w:sz="0" w:space="0" w:color="auto"/>
      </w:divBdr>
    </w:div>
    <w:div w:id="779957192">
      <w:bodyDiv w:val="1"/>
      <w:marLeft w:val="0"/>
      <w:marRight w:val="0"/>
      <w:marTop w:val="0"/>
      <w:marBottom w:val="0"/>
      <w:divBdr>
        <w:top w:val="none" w:sz="0" w:space="0" w:color="auto"/>
        <w:left w:val="none" w:sz="0" w:space="0" w:color="auto"/>
        <w:bottom w:val="none" w:sz="0" w:space="0" w:color="auto"/>
        <w:right w:val="none" w:sz="0" w:space="0" w:color="auto"/>
      </w:divBdr>
    </w:div>
    <w:div w:id="952829572">
      <w:bodyDiv w:val="1"/>
      <w:marLeft w:val="0"/>
      <w:marRight w:val="0"/>
      <w:marTop w:val="0"/>
      <w:marBottom w:val="0"/>
      <w:divBdr>
        <w:top w:val="none" w:sz="0" w:space="0" w:color="auto"/>
        <w:left w:val="none" w:sz="0" w:space="0" w:color="auto"/>
        <w:bottom w:val="none" w:sz="0" w:space="0" w:color="auto"/>
        <w:right w:val="none" w:sz="0" w:space="0" w:color="auto"/>
      </w:divBdr>
      <w:divsChild>
        <w:div w:id="1936396737">
          <w:marLeft w:val="0"/>
          <w:marRight w:val="0"/>
          <w:marTop w:val="0"/>
          <w:marBottom w:val="0"/>
          <w:divBdr>
            <w:top w:val="none" w:sz="0" w:space="0" w:color="auto"/>
            <w:left w:val="none" w:sz="0" w:space="0" w:color="auto"/>
            <w:bottom w:val="none" w:sz="0" w:space="0" w:color="auto"/>
            <w:right w:val="none" w:sz="0" w:space="0" w:color="auto"/>
          </w:divBdr>
          <w:divsChild>
            <w:div w:id="1398481922">
              <w:marLeft w:val="0"/>
              <w:marRight w:val="0"/>
              <w:marTop w:val="0"/>
              <w:marBottom w:val="0"/>
              <w:divBdr>
                <w:top w:val="none" w:sz="0" w:space="0" w:color="auto"/>
                <w:left w:val="none" w:sz="0" w:space="0" w:color="auto"/>
                <w:bottom w:val="none" w:sz="0" w:space="0" w:color="auto"/>
                <w:right w:val="none" w:sz="0" w:space="0" w:color="auto"/>
              </w:divBdr>
              <w:divsChild>
                <w:div w:id="1180510259">
                  <w:marLeft w:val="0"/>
                  <w:marRight w:val="0"/>
                  <w:marTop w:val="0"/>
                  <w:marBottom w:val="0"/>
                  <w:divBdr>
                    <w:top w:val="none" w:sz="0" w:space="0" w:color="auto"/>
                    <w:left w:val="none" w:sz="0" w:space="0" w:color="auto"/>
                    <w:bottom w:val="none" w:sz="0" w:space="0" w:color="auto"/>
                    <w:right w:val="none" w:sz="0" w:space="0" w:color="auto"/>
                  </w:divBdr>
                  <w:divsChild>
                    <w:div w:id="694307610">
                      <w:marLeft w:val="0"/>
                      <w:marRight w:val="0"/>
                      <w:marTop w:val="0"/>
                      <w:marBottom w:val="0"/>
                      <w:divBdr>
                        <w:top w:val="none" w:sz="0" w:space="0" w:color="auto"/>
                        <w:left w:val="none" w:sz="0" w:space="0" w:color="auto"/>
                        <w:bottom w:val="none" w:sz="0" w:space="0" w:color="auto"/>
                        <w:right w:val="none" w:sz="0" w:space="0" w:color="auto"/>
                      </w:divBdr>
                      <w:divsChild>
                        <w:div w:id="1656300037">
                          <w:marLeft w:val="0"/>
                          <w:marRight w:val="0"/>
                          <w:marTop w:val="0"/>
                          <w:marBottom w:val="0"/>
                          <w:divBdr>
                            <w:top w:val="none" w:sz="0" w:space="0" w:color="auto"/>
                            <w:left w:val="none" w:sz="0" w:space="0" w:color="auto"/>
                            <w:bottom w:val="none" w:sz="0" w:space="0" w:color="auto"/>
                            <w:right w:val="none" w:sz="0" w:space="0" w:color="auto"/>
                          </w:divBdr>
                          <w:divsChild>
                            <w:div w:id="1238393545">
                              <w:marLeft w:val="0"/>
                              <w:marRight w:val="0"/>
                              <w:marTop w:val="0"/>
                              <w:marBottom w:val="0"/>
                              <w:divBdr>
                                <w:top w:val="none" w:sz="0" w:space="0" w:color="auto"/>
                                <w:left w:val="none" w:sz="0" w:space="0" w:color="auto"/>
                                <w:bottom w:val="none" w:sz="0" w:space="0" w:color="auto"/>
                                <w:right w:val="none" w:sz="0" w:space="0" w:color="auto"/>
                              </w:divBdr>
                              <w:divsChild>
                                <w:div w:id="10980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077896">
      <w:bodyDiv w:val="1"/>
      <w:marLeft w:val="0"/>
      <w:marRight w:val="0"/>
      <w:marTop w:val="0"/>
      <w:marBottom w:val="0"/>
      <w:divBdr>
        <w:top w:val="none" w:sz="0" w:space="0" w:color="auto"/>
        <w:left w:val="none" w:sz="0" w:space="0" w:color="auto"/>
        <w:bottom w:val="none" w:sz="0" w:space="0" w:color="auto"/>
        <w:right w:val="none" w:sz="0" w:space="0" w:color="auto"/>
      </w:divBdr>
    </w:div>
    <w:div w:id="1606111241">
      <w:bodyDiv w:val="1"/>
      <w:marLeft w:val="0"/>
      <w:marRight w:val="0"/>
      <w:marTop w:val="0"/>
      <w:marBottom w:val="0"/>
      <w:divBdr>
        <w:top w:val="none" w:sz="0" w:space="0" w:color="auto"/>
        <w:left w:val="none" w:sz="0" w:space="0" w:color="auto"/>
        <w:bottom w:val="none" w:sz="0" w:space="0" w:color="auto"/>
        <w:right w:val="none" w:sz="0" w:space="0" w:color="auto"/>
      </w:divBdr>
    </w:div>
    <w:div w:id="1712001029">
      <w:bodyDiv w:val="1"/>
      <w:marLeft w:val="0"/>
      <w:marRight w:val="0"/>
      <w:marTop w:val="0"/>
      <w:marBottom w:val="0"/>
      <w:divBdr>
        <w:top w:val="none" w:sz="0" w:space="0" w:color="auto"/>
        <w:left w:val="none" w:sz="0" w:space="0" w:color="auto"/>
        <w:bottom w:val="none" w:sz="0" w:space="0" w:color="auto"/>
        <w:right w:val="none" w:sz="0" w:space="0" w:color="auto"/>
      </w:divBdr>
    </w:div>
    <w:div w:id="186987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6</cp:revision>
  <dcterms:created xsi:type="dcterms:W3CDTF">2026-04-03T15:53:00Z</dcterms:created>
  <dcterms:modified xsi:type="dcterms:W3CDTF">2026-04-09T17:01:00Z</dcterms:modified>
</cp:coreProperties>
</file>