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14D" w:rsidRPr="009154A7" w:rsidRDefault="002F036D" w:rsidP="002F036D">
      <w:pPr>
        <w:spacing w:after="0"/>
        <w:rPr>
          <w:rFonts w:eastAsia="Meta Offc" w:cstheme="minorHAnsi"/>
          <w:bCs/>
          <w:spacing w:val="-1"/>
          <w:sz w:val="36"/>
          <w:szCs w:val="36"/>
        </w:rPr>
      </w:pPr>
      <w:r w:rsidRPr="002F036D">
        <w:rPr>
          <w:rFonts w:eastAsia="Meta Offc" w:cstheme="minorHAnsi"/>
          <w:bCs/>
          <w:spacing w:val="-1"/>
          <w:sz w:val="36"/>
          <w:szCs w:val="36"/>
        </w:rPr>
        <w:t xml:space="preserve">Director Performance Appraisal - </w:t>
      </w:r>
      <w:r w:rsidR="00A825B2" w:rsidRPr="002F036D">
        <w:rPr>
          <w:rFonts w:eastAsia="Meta Offc" w:cstheme="minorHAnsi"/>
          <w:bCs/>
          <w:spacing w:val="-1"/>
          <w:sz w:val="36"/>
          <w:szCs w:val="36"/>
        </w:rPr>
        <w:t xml:space="preserve">Board </w:t>
      </w:r>
      <w:r w:rsidR="0032014D" w:rsidRPr="009154A7">
        <w:rPr>
          <w:rFonts w:eastAsia="Meta Offc" w:cstheme="minorHAnsi"/>
          <w:bCs/>
          <w:spacing w:val="-1"/>
          <w:sz w:val="36"/>
          <w:szCs w:val="36"/>
        </w:rPr>
        <w:br/>
      </w:r>
      <w:r w:rsidR="000E7F23" w:rsidRPr="009154A7">
        <w:rPr>
          <w:rFonts w:eastAsia="Meta Offc" w:cstheme="minorHAnsi"/>
          <w:bCs/>
          <w:spacing w:val="30"/>
          <w:sz w:val="36"/>
          <w:szCs w:val="36"/>
        </w:rPr>
        <w:t>[Date]</w:t>
      </w:r>
      <w:bookmarkStart w:id="0" w:name="_GoBack"/>
      <w:bookmarkEnd w:id="0"/>
    </w:p>
    <w:p w:rsidR="002F036D" w:rsidRDefault="002F036D" w:rsidP="002F036D">
      <w:pPr>
        <w:spacing w:after="0" w:line="240" w:lineRule="auto"/>
        <w:rPr>
          <w:rFonts w:cstheme="minorHAnsi"/>
          <w:noProof/>
        </w:rPr>
      </w:pPr>
    </w:p>
    <w:p w:rsidR="002F036D" w:rsidRPr="002F036D" w:rsidRDefault="002F036D" w:rsidP="002F036D">
      <w:pPr>
        <w:spacing w:line="240" w:lineRule="auto"/>
        <w:rPr>
          <w:rFonts w:cstheme="minorHAnsi"/>
          <w:noProof/>
          <w:u w:val="single"/>
        </w:rPr>
      </w:pPr>
      <w:r w:rsidRPr="002F036D">
        <w:rPr>
          <w:rFonts w:cstheme="minorHAnsi"/>
          <w:noProof/>
          <w:u w:val="single"/>
        </w:rPr>
        <w:t>Introduction</w:t>
      </w:r>
    </w:p>
    <w:p w:rsidR="002F036D" w:rsidRDefault="002F036D" w:rsidP="002F036D">
      <w:p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 xml:space="preserve">This form is designed to give board members the opportunity to evaluate the director on performances they have had an opportunity to observe. As part of the process, </w:t>
      </w:r>
      <w:r>
        <w:rPr>
          <w:rFonts w:cstheme="minorHAnsi"/>
          <w:noProof/>
        </w:rPr>
        <w:t>the Library</w:t>
      </w:r>
      <w:r w:rsidRPr="002F036D">
        <w:rPr>
          <w:rFonts w:cstheme="minorHAnsi"/>
          <w:noProof/>
        </w:rPr>
        <w:t xml:space="preserve"> will also solicit input from the Director.  All information will be sent to the Personnel Committee for review.</w:t>
      </w:r>
    </w:p>
    <w:p w:rsidR="002F036D" w:rsidRPr="002F036D" w:rsidRDefault="002F036D" w:rsidP="002F036D">
      <w:pPr>
        <w:spacing w:line="240" w:lineRule="auto"/>
        <w:rPr>
          <w:rFonts w:cstheme="minorHAnsi"/>
          <w:noProof/>
          <w:u w:val="single"/>
        </w:rPr>
      </w:pPr>
      <w:r w:rsidRPr="002F036D">
        <w:rPr>
          <w:rFonts w:cstheme="minorHAnsi"/>
          <w:noProof/>
          <w:u w:val="single"/>
        </w:rPr>
        <w:t>Budgeting and Financial Management</w:t>
      </w:r>
    </w:p>
    <w:p w:rsidR="002F036D" w:rsidRDefault="002F036D" w:rsidP="002F036D">
      <w:p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 xml:space="preserve">The </w:t>
      </w:r>
      <w:r>
        <w:rPr>
          <w:rFonts w:cstheme="minorHAnsi"/>
          <w:noProof/>
        </w:rPr>
        <w:t>Director</w:t>
      </w:r>
      <w:r w:rsidRPr="002F036D">
        <w:rPr>
          <w:rFonts w:cstheme="minorHAnsi"/>
          <w:noProof/>
        </w:rPr>
        <w:t xml:space="preserve"> appropriately manages the library system's resources.</w:t>
      </w:r>
    </w:p>
    <w:p w:rsidR="002F036D" w:rsidRPr="002F036D" w:rsidRDefault="002F036D" w:rsidP="002F036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>5 – Strongly Agree</w:t>
      </w:r>
    </w:p>
    <w:p w:rsidR="002F036D" w:rsidRPr="002F036D" w:rsidRDefault="002F036D" w:rsidP="002F036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>4 – Agree</w:t>
      </w:r>
    </w:p>
    <w:p w:rsidR="002F036D" w:rsidRPr="002F036D" w:rsidRDefault="002F036D" w:rsidP="002F036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>3 – Neutral</w:t>
      </w:r>
    </w:p>
    <w:p w:rsidR="002F036D" w:rsidRPr="002F036D" w:rsidRDefault="002F036D" w:rsidP="002F036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>2 – Disagree</w:t>
      </w:r>
    </w:p>
    <w:p w:rsidR="002F036D" w:rsidRPr="002F036D" w:rsidRDefault="002F036D" w:rsidP="002F036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>1 – Strongly Disagree</w:t>
      </w:r>
    </w:p>
    <w:p w:rsidR="002F036D" w:rsidRDefault="002F036D" w:rsidP="002F036D">
      <w:p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 xml:space="preserve">The </w:t>
      </w:r>
      <w:r>
        <w:rPr>
          <w:rFonts w:cstheme="minorHAnsi"/>
          <w:noProof/>
        </w:rPr>
        <w:t>Director</w:t>
      </w:r>
      <w:r w:rsidRPr="002F036D">
        <w:rPr>
          <w:rFonts w:cstheme="minorHAnsi"/>
          <w:noProof/>
        </w:rPr>
        <w:t xml:space="preserve"> appropriately involves board members in managing the library system resources.</w:t>
      </w:r>
    </w:p>
    <w:p w:rsidR="002F036D" w:rsidRPr="002F036D" w:rsidRDefault="002F036D" w:rsidP="002F036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>5 – Strongly Agree</w:t>
      </w:r>
    </w:p>
    <w:p w:rsidR="002F036D" w:rsidRPr="002F036D" w:rsidRDefault="002F036D" w:rsidP="002F036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>4 – Agree</w:t>
      </w:r>
    </w:p>
    <w:p w:rsidR="002F036D" w:rsidRPr="002F036D" w:rsidRDefault="002F036D" w:rsidP="002F036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>3 – Neutral</w:t>
      </w:r>
    </w:p>
    <w:p w:rsidR="002F036D" w:rsidRPr="002F036D" w:rsidRDefault="002F036D" w:rsidP="002F036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>2 – Disagree</w:t>
      </w:r>
    </w:p>
    <w:p w:rsidR="002F036D" w:rsidRPr="002F036D" w:rsidRDefault="002F036D" w:rsidP="002F036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>1 – Strongly Disagree</w:t>
      </w:r>
    </w:p>
    <w:p w:rsidR="002F036D" w:rsidRDefault="002F036D" w:rsidP="002F036D">
      <w:p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 xml:space="preserve">The </w:t>
      </w:r>
      <w:r>
        <w:rPr>
          <w:rFonts w:cstheme="minorHAnsi"/>
          <w:noProof/>
        </w:rPr>
        <w:t>Director</w:t>
      </w:r>
      <w:r w:rsidRPr="002F036D">
        <w:rPr>
          <w:rFonts w:cstheme="minorHAnsi"/>
          <w:noProof/>
        </w:rPr>
        <w:t xml:space="preserve"> prepares budgets and oversees preparation of financial statements so board members can understand them.</w:t>
      </w:r>
    </w:p>
    <w:p w:rsidR="002F036D" w:rsidRPr="002F036D" w:rsidRDefault="002F036D" w:rsidP="002F036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>5 – Strongly Agree</w:t>
      </w:r>
    </w:p>
    <w:p w:rsidR="002F036D" w:rsidRPr="002F036D" w:rsidRDefault="002F036D" w:rsidP="002F036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>4 – Agree</w:t>
      </w:r>
    </w:p>
    <w:p w:rsidR="002F036D" w:rsidRPr="002F036D" w:rsidRDefault="002F036D" w:rsidP="002F036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>3 – Neutral</w:t>
      </w:r>
    </w:p>
    <w:p w:rsidR="002F036D" w:rsidRPr="002F036D" w:rsidRDefault="002F036D" w:rsidP="002F036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>2 – Disagree</w:t>
      </w:r>
    </w:p>
    <w:p w:rsidR="002F036D" w:rsidRPr="002F036D" w:rsidRDefault="002F036D" w:rsidP="002F036D">
      <w:pPr>
        <w:pStyle w:val="ListParagraph"/>
        <w:numPr>
          <w:ilvl w:val="0"/>
          <w:numId w:val="2"/>
        </w:numPr>
        <w:spacing w:line="240" w:lineRule="auto"/>
        <w:rPr>
          <w:rFonts w:cstheme="minorHAnsi"/>
          <w:noProof/>
        </w:rPr>
      </w:pPr>
      <w:r w:rsidRPr="002F036D">
        <w:rPr>
          <w:rFonts w:cstheme="minorHAnsi"/>
          <w:noProof/>
        </w:rPr>
        <w:t>1 – Strongly Disagree</w:t>
      </w:r>
    </w:p>
    <w:p w:rsidR="002F036D" w:rsidRPr="002F036D" w:rsidRDefault="002F036D" w:rsidP="002F036D">
      <w:pPr>
        <w:spacing w:line="240" w:lineRule="auto"/>
        <w:rPr>
          <w:rFonts w:cstheme="minorHAnsi"/>
          <w:noProof/>
          <w:u w:val="single"/>
        </w:rPr>
      </w:pPr>
      <w:r w:rsidRPr="002F036D">
        <w:rPr>
          <w:rFonts w:cstheme="minorHAnsi"/>
          <w:noProof/>
          <w:u w:val="single"/>
        </w:rPr>
        <w:t>Communication</w:t>
      </w:r>
    </w:p>
    <w:p w:rsidR="002F036D" w:rsidRPr="002F036D" w:rsidRDefault="002F036D" w:rsidP="002F036D">
      <w:p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Director</w:t>
      </w:r>
      <w:r w:rsidRPr="002F036D">
        <w:rPr>
          <w:rFonts w:cstheme="minorHAnsi"/>
          <w:sz w:val="20"/>
          <w:szCs w:val="20"/>
        </w:rPr>
        <w:t xml:space="preserve"> attends and appropriately participates in all board meetings.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5 – Strongly Agree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4 – Agree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3 – Neutral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2 – Disagree</w:t>
      </w:r>
    </w:p>
    <w:p w:rsidR="00836EE1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1 – Strongly Disagree</w:t>
      </w:r>
    </w:p>
    <w:p w:rsidR="002F036D" w:rsidRDefault="002F036D" w:rsidP="002F036D">
      <w:p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Director</w:t>
      </w:r>
      <w:r w:rsidRPr="002F036D">
        <w:rPr>
          <w:rFonts w:cstheme="minorHAnsi"/>
          <w:sz w:val="20"/>
          <w:szCs w:val="20"/>
        </w:rPr>
        <w:t>'s reports and proposals to the board are well-written and contain an appropriate amount of detail.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5 – Strongly Agree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4 – Agree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lastRenderedPageBreak/>
        <w:t>3 – Neutral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2 – Disagree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1 – Strongly Disagree</w:t>
      </w:r>
    </w:p>
    <w:p w:rsidR="002F036D" w:rsidRDefault="002F036D" w:rsidP="002F036D">
      <w:p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Director</w:t>
      </w:r>
      <w:r w:rsidRPr="002F036D">
        <w:rPr>
          <w:rFonts w:cstheme="minorHAnsi"/>
          <w:sz w:val="20"/>
          <w:szCs w:val="20"/>
        </w:rPr>
        <w:t>'s communications with board members outside board meetings are appropriate.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5 – Strongly Agree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4 – Agree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3 – Neutral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2 – Disagree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1 – Strongly Disagree</w:t>
      </w:r>
    </w:p>
    <w:p w:rsidR="002F036D" w:rsidRDefault="002F036D" w:rsidP="002F036D">
      <w:p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Director</w:t>
      </w:r>
      <w:r w:rsidRPr="002F036D">
        <w:rPr>
          <w:rFonts w:cstheme="minorHAnsi"/>
          <w:sz w:val="20"/>
          <w:szCs w:val="20"/>
        </w:rPr>
        <w:t xml:space="preserve"> represents the library system at important state, regional, and national meetings and reports on significant happenings.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5 – Strongly Agree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4 – Agree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3 – Neutral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2 – Disagree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1 – Strongly Disagree</w:t>
      </w:r>
    </w:p>
    <w:p w:rsidR="002F036D" w:rsidRDefault="002F036D" w:rsidP="002F036D">
      <w:p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Director</w:t>
      </w:r>
      <w:r w:rsidRPr="002F036D">
        <w:rPr>
          <w:rFonts w:cstheme="minorHAnsi"/>
          <w:sz w:val="20"/>
          <w:szCs w:val="20"/>
        </w:rPr>
        <w:t xml:space="preserve"> communicates appropriately with constituents, elected officials, and the public.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5 – Strongly Agree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4 – Agree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3 – Neutral</w:t>
      </w:r>
    </w:p>
    <w:p w:rsidR="002F036D" w:rsidRP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2 – Disagree</w:t>
      </w:r>
    </w:p>
    <w:p w:rsidR="002F036D" w:rsidRDefault="002F036D" w:rsidP="002F036D">
      <w:pPr>
        <w:pStyle w:val="ListParagraph"/>
        <w:numPr>
          <w:ilvl w:val="0"/>
          <w:numId w:val="3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1 – Strongly Disagree</w:t>
      </w:r>
    </w:p>
    <w:p w:rsidR="002F036D" w:rsidRPr="002F036D" w:rsidRDefault="002F036D" w:rsidP="002F036D">
      <w:pPr>
        <w:spacing w:line="240" w:lineRule="auto"/>
        <w:rPr>
          <w:rFonts w:cstheme="minorHAnsi"/>
          <w:sz w:val="20"/>
          <w:szCs w:val="20"/>
          <w:u w:val="single"/>
        </w:rPr>
      </w:pPr>
      <w:r w:rsidRPr="002F036D">
        <w:rPr>
          <w:rFonts w:cstheme="minorHAnsi"/>
          <w:sz w:val="20"/>
          <w:szCs w:val="20"/>
          <w:u w:val="single"/>
        </w:rPr>
        <w:t>Policies and Guidelines</w:t>
      </w:r>
    </w:p>
    <w:p w:rsidR="002F036D" w:rsidRPr="002F036D" w:rsidRDefault="002F036D" w:rsidP="002F036D">
      <w:p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Director</w:t>
      </w:r>
      <w:r w:rsidRPr="002F036D">
        <w:rPr>
          <w:rFonts w:cstheme="minorHAnsi"/>
          <w:sz w:val="20"/>
          <w:szCs w:val="20"/>
        </w:rPr>
        <w:t xml:space="preserve"> recommends policy changes as needed, with suggested wording.</w:t>
      </w:r>
    </w:p>
    <w:p w:rsidR="002F036D" w:rsidRPr="002F036D" w:rsidRDefault="002F036D" w:rsidP="002F036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5 – Strongly Agree</w:t>
      </w:r>
    </w:p>
    <w:p w:rsidR="002F036D" w:rsidRPr="002F036D" w:rsidRDefault="002F036D" w:rsidP="002F036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4 – Agree</w:t>
      </w:r>
    </w:p>
    <w:p w:rsidR="002F036D" w:rsidRPr="002F036D" w:rsidRDefault="002F036D" w:rsidP="002F036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3 – Neutral</w:t>
      </w:r>
    </w:p>
    <w:p w:rsidR="002F036D" w:rsidRPr="002F036D" w:rsidRDefault="002F036D" w:rsidP="002F036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2 – Disagree</w:t>
      </w:r>
    </w:p>
    <w:p w:rsidR="002F036D" w:rsidRPr="002F036D" w:rsidRDefault="002F036D" w:rsidP="002F036D">
      <w:pPr>
        <w:pStyle w:val="ListParagraph"/>
        <w:numPr>
          <w:ilvl w:val="0"/>
          <w:numId w:val="4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1 – Strongly Disagree</w:t>
      </w:r>
    </w:p>
    <w:p w:rsidR="002F036D" w:rsidRPr="002F036D" w:rsidRDefault="002F036D" w:rsidP="002F036D">
      <w:p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Director</w:t>
      </w:r>
      <w:r w:rsidRPr="002F036D">
        <w:rPr>
          <w:rFonts w:cstheme="minorHAnsi"/>
          <w:sz w:val="20"/>
          <w:szCs w:val="20"/>
        </w:rPr>
        <w:t xml:space="preserve"> implements board policy and guidelines appropriately.</w:t>
      </w:r>
    </w:p>
    <w:p w:rsidR="002F036D" w:rsidRPr="002F036D" w:rsidRDefault="002F036D" w:rsidP="002F036D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5 – Strongly Agree</w:t>
      </w:r>
    </w:p>
    <w:p w:rsidR="002F036D" w:rsidRPr="002F036D" w:rsidRDefault="002F036D" w:rsidP="002F036D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4 – Agree</w:t>
      </w:r>
    </w:p>
    <w:p w:rsidR="002F036D" w:rsidRPr="002F036D" w:rsidRDefault="002F036D" w:rsidP="002F036D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3 – Neutral</w:t>
      </w:r>
    </w:p>
    <w:p w:rsidR="002F036D" w:rsidRPr="002F036D" w:rsidRDefault="002F036D" w:rsidP="002F036D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2 – Disagree</w:t>
      </w:r>
    </w:p>
    <w:p w:rsidR="002F036D" w:rsidRPr="002F036D" w:rsidRDefault="002F036D" w:rsidP="002F036D">
      <w:pPr>
        <w:pStyle w:val="ListParagraph"/>
        <w:numPr>
          <w:ilvl w:val="0"/>
          <w:numId w:val="5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1 – Strongly Disagree</w:t>
      </w:r>
    </w:p>
    <w:p w:rsidR="002F036D" w:rsidRPr="002F036D" w:rsidRDefault="002F036D" w:rsidP="002F036D">
      <w:pPr>
        <w:spacing w:line="240" w:lineRule="auto"/>
        <w:rPr>
          <w:rFonts w:cstheme="minorHAnsi"/>
          <w:sz w:val="20"/>
          <w:szCs w:val="20"/>
          <w:u w:val="single"/>
        </w:rPr>
      </w:pPr>
      <w:r w:rsidRPr="002F036D">
        <w:rPr>
          <w:rFonts w:cstheme="minorHAnsi"/>
          <w:sz w:val="20"/>
          <w:szCs w:val="20"/>
          <w:u w:val="single"/>
        </w:rPr>
        <w:t>Recruiting and Training</w:t>
      </w:r>
    </w:p>
    <w:p w:rsidR="002F036D" w:rsidRPr="002F036D" w:rsidRDefault="002F036D" w:rsidP="002F036D">
      <w:p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Director</w:t>
      </w:r>
      <w:r w:rsidRPr="002F036D">
        <w:rPr>
          <w:rFonts w:cstheme="minorHAnsi"/>
          <w:sz w:val="20"/>
          <w:szCs w:val="20"/>
        </w:rPr>
        <w:t xml:space="preserve"> keeps the board informed about staff changes.</w:t>
      </w:r>
    </w:p>
    <w:p w:rsidR="002F036D" w:rsidRPr="002F036D" w:rsidRDefault="002F036D" w:rsidP="002F036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5 – Strongly Agree</w:t>
      </w:r>
    </w:p>
    <w:p w:rsidR="002F036D" w:rsidRPr="002F036D" w:rsidRDefault="002F036D" w:rsidP="002F036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4 – Agree</w:t>
      </w:r>
    </w:p>
    <w:p w:rsidR="002F036D" w:rsidRPr="002F036D" w:rsidRDefault="002F036D" w:rsidP="002F036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3 – Neutral</w:t>
      </w:r>
    </w:p>
    <w:p w:rsidR="002F036D" w:rsidRPr="002F036D" w:rsidRDefault="002F036D" w:rsidP="002F036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2 – Disagree</w:t>
      </w:r>
    </w:p>
    <w:p w:rsidR="002F036D" w:rsidRPr="002F036D" w:rsidRDefault="002F036D" w:rsidP="002F036D">
      <w:pPr>
        <w:pStyle w:val="ListParagraph"/>
        <w:numPr>
          <w:ilvl w:val="0"/>
          <w:numId w:val="6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lastRenderedPageBreak/>
        <w:t>1 – Strongly Disagree</w:t>
      </w:r>
    </w:p>
    <w:p w:rsidR="002F036D" w:rsidRPr="002F036D" w:rsidRDefault="002F036D" w:rsidP="002F036D">
      <w:p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Director</w:t>
      </w:r>
      <w:r w:rsidRPr="002F036D">
        <w:rPr>
          <w:rFonts w:cstheme="minorHAnsi"/>
          <w:sz w:val="20"/>
          <w:szCs w:val="20"/>
        </w:rPr>
        <w:t xml:space="preserve"> does a good job of presenting training opportunities for trustees.</w:t>
      </w:r>
    </w:p>
    <w:p w:rsidR="002F036D" w:rsidRPr="002F036D" w:rsidRDefault="002F036D" w:rsidP="002F036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5 – Strongly Agree</w:t>
      </w:r>
    </w:p>
    <w:p w:rsidR="002F036D" w:rsidRPr="002F036D" w:rsidRDefault="002F036D" w:rsidP="002F036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4 – Agree</w:t>
      </w:r>
    </w:p>
    <w:p w:rsidR="002F036D" w:rsidRPr="002F036D" w:rsidRDefault="002F036D" w:rsidP="002F036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3 – Neutral</w:t>
      </w:r>
    </w:p>
    <w:p w:rsidR="002F036D" w:rsidRPr="002F036D" w:rsidRDefault="002F036D" w:rsidP="002F036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2 – Disagree</w:t>
      </w:r>
    </w:p>
    <w:p w:rsidR="002F036D" w:rsidRPr="002F036D" w:rsidRDefault="002F036D" w:rsidP="002F036D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1 – Strongly Disagree</w:t>
      </w:r>
    </w:p>
    <w:p w:rsidR="002F036D" w:rsidRPr="002F036D" w:rsidRDefault="002F036D" w:rsidP="002F036D">
      <w:p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Director</w:t>
      </w:r>
      <w:r w:rsidRPr="002F036D">
        <w:rPr>
          <w:rFonts w:cstheme="minorHAnsi"/>
          <w:sz w:val="20"/>
          <w:szCs w:val="20"/>
        </w:rPr>
        <w:t xml:space="preserve"> attends appropriate continuing education opportunities.</w:t>
      </w:r>
    </w:p>
    <w:p w:rsidR="002F036D" w:rsidRPr="002F036D" w:rsidRDefault="002F036D" w:rsidP="002F036D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5 – Strongly Agree</w:t>
      </w:r>
    </w:p>
    <w:p w:rsidR="002F036D" w:rsidRPr="002F036D" w:rsidRDefault="002F036D" w:rsidP="002F036D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4 – Agree</w:t>
      </w:r>
    </w:p>
    <w:p w:rsidR="002F036D" w:rsidRPr="002F036D" w:rsidRDefault="002F036D" w:rsidP="002F036D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3 – Neutral</w:t>
      </w:r>
    </w:p>
    <w:p w:rsidR="002F036D" w:rsidRPr="002F036D" w:rsidRDefault="002F036D" w:rsidP="002F036D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2 – Disagree</w:t>
      </w:r>
    </w:p>
    <w:p w:rsidR="002F036D" w:rsidRDefault="002F036D" w:rsidP="002F036D">
      <w:pPr>
        <w:pStyle w:val="ListParagraph"/>
        <w:numPr>
          <w:ilvl w:val="0"/>
          <w:numId w:val="8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1 – Strongly Disagree</w:t>
      </w:r>
    </w:p>
    <w:p w:rsidR="002F036D" w:rsidRPr="002F036D" w:rsidRDefault="002F036D" w:rsidP="002F036D">
      <w:pPr>
        <w:spacing w:line="240" w:lineRule="auto"/>
        <w:rPr>
          <w:rFonts w:cstheme="minorHAnsi"/>
          <w:sz w:val="20"/>
          <w:szCs w:val="20"/>
          <w:u w:val="single"/>
        </w:rPr>
      </w:pPr>
      <w:r w:rsidRPr="002F036D">
        <w:rPr>
          <w:rFonts w:cstheme="minorHAnsi"/>
          <w:sz w:val="20"/>
          <w:szCs w:val="20"/>
          <w:u w:val="single"/>
        </w:rPr>
        <w:t>Overall Administration</w:t>
      </w:r>
    </w:p>
    <w:p w:rsidR="002F036D" w:rsidRPr="002F036D" w:rsidRDefault="002F036D" w:rsidP="002F036D">
      <w:p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Director</w:t>
      </w:r>
      <w:r w:rsidRPr="002F036D">
        <w:rPr>
          <w:rFonts w:cstheme="minorHAnsi"/>
          <w:sz w:val="20"/>
          <w:szCs w:val="20"/>
        </w:rPr>
        <w:t xml:space="preserve"> sets appropriate organizational goals.</w:t>
      </w:r>
    </w:p>
    <w:p w:rsidR="002F036D" w:rsidRPr="002F036D" w:rsidRDefault="002F036D" w:rsidP="002F036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5 – Strongly Agree</w:t>
      </w:r>
    </w:p>
    <w:p w:rsidR="002F036D" w:rsidRPr="002F036D" w:rsidRDefault="002F036D" w:rsidP="002F036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4 – Agree</w:t>
      </w:r>
    </w:p>
    <w:p w:rsidR="002F036D" w:rsidRPr="002F036D" w:rsidRDefault="002F036D" w:rsidP="002F036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3 – Neutral</w:t>
      </w:r>
    </w:p>
    <w:p w:rsidR="002F036D" w:rsidRPr="002F036D" w:rsidRDefault="002F036D" w:rsidP="002F036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2 – Disagree</w:t>
      </w:r>
    </w:p>
    <w:p w:rsidR="002F036D" w:rsidRPr="002F036D" w:rsidRDefault="002F036D" w:rsidP="002F036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1 – Strongly Disagree</w:t>
      </w:r>
    </w:p>
    <w:p w:rsidR="002F036D" w:rsidRPr="002F036D" w:rsidRDefault="002F036D" w:rsidP="002F036D">
      <w:p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Director</w:t>
      </w:r>
      <w:r w:rsidRPr="002F036D">
        <w:rPr>
          <w:rFonts w:cstheme="minorHAnsi"/>
          <w:sz w:val="20"/>
          <w:szCs w:val="20"/>
        </w:rPr>
        <w:t xml:space="preserve"> works effectively to accomplish organizational goals.</w:t>
      </w:r>
    </w:p>
    <w:p w:rsidR="002F036D" w:rsidRPr="002F036D" w:rsidRDefault="002F036D" w:rsidP="002F036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5 – Strongly Agree</w:t>
      </w:r>
    </w:p>
    <w:p w:rsidR="002F036D" w:rsidRPr="002F036D" w:rsidRDefault="002F036D" w:rsidP="002F036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4 – Agree</w:t>
      </w:r>
    </w:p>
    <w:p w:rsidR="002F036D" w:rsidRPr="002F036D" w:rsidRDefault="002F036D" w:rsidP="002F036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3 – Neutral</w:t>
      </w:r>
    </w:p>
    <w:p w:rsidR="002F036D" w:rsidRPr="002F036D" w:rsidRDefault="002F036D" w:rsidP="002F036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2 – Disagree</w:t>
      </w:r>
    </w:p>
    <w:p w:rsidR="002F036D" w:rsidRDefault="002F036D" w:rsidP="002F036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1 – Strongly Disagree</w:t>
      </w:r>
    </w:p>
    <w:p w:rsidR="002F036D" w:rsidRPr="002F036D" w:rsidRDefault="002F036D" w:rsidP="002F036D">
      <w:p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 xml:space="preserve">The </w:t>
      </w:r>
      <w:r>
        <w:rPr>
          <w:rFonts w:cstheme="minorHAnsi"/>
          <w:sz w:val="20"/>
          <w:szCs w:val="20"/>
        </w:rPr>
        <w:t>Director</w:t>
      </w:r>
      <w:r w:rsidRPr="002F036D">
        <w:rPr>
          <w:rFonts w:cstheme="minorHAnsi"/>
          <w:sz w:val="20"/>
          <w:szCs w:val="20"/>
        </w:rPr>
        <w:t xml:space="preserve"> does an overall good job of administering the affairs of the library system.</w:t>
      </w:r>
    </w:p>
    <w:p w:rsidR="002F036D" w:rsidRPr="002F036D" w:rsidRDefault="002F036D" w:rsidP="002F036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5 – Strongly Agree</w:t>
      </w:r>
    </w:p>
    <w:p w:rsidR="002F036D" w:rsidRPr="002F036D" w:rsidRDefault="002F036D" w:rsidP="002F036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4 – Agree</w:t>
      </w:r>
    </w:p>
    <w:p w:rsidR="002F036D" w:rsidRPr="002F036D" w:rsidRDefault="002F036D" w:rsidP="002F036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3 – Neutral</w:t>
      </w:r>
    </w:p>
    <w:p w:rsidR="002F036D" w:rsidRPr="002F036D" w:rsidRDefault="002F036D" w:rsidP="002F036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2 – Disagree</w:t>
      </w:r>
    </w:p>
    <w:p w:rsidR="002F036D" w:rsidRDefault="002F036D" w:rsidP="002F036D">
      <w:pPr>
        <w:pStyle w:val="ListParagraph"/>
        <w:numPr>
          <w:ilvl w:val="0"/>
          <w:numId w:val="9"/>
        </w:numPr>
        <w:spacing w:line="240" w:lineRule="auto"/>
        <w:rPr>
          <w:rFonts w:cstheme="minorHAnsi"/>
          <w:sz w:val="20"/>
          <w:szCs w:val="20"/>
        </w:rPr>
      </w:pPr>
      <w:r w:rsidRPr="002F036D">
        <w:rPr>
          <w:rFonts w:cstheme="minorHAnsi"/>
          <w:sz w:val="20"/>
          <w:szCs w:val="20"/>
        </w:rPr>
        <w:t>1 – Strongly Disagree</w:t>
      </w:r>
    </w:p>
    <w:p w:rsidR="002F036D" w:rsidRDefault="002F036D" w:rsidP="002F036D">
      <w:pPr>
        <w:spacing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  <w:u w:val="single"/>
        </w:rPr>
        <w:t>Additional Comments</w:t>
      </w:r>
      <w:r>
        <w:rPr>
          <w:rFonts w:cstheme="minorHAnsi"/>
          <w:sz w:val="20"/>
          <w:szCs w:val="20"/>
        </w:rPr>
        <w:t>:</w:t>
      </w:r>
    </w:p>
    <w:p w:rsidR="002F036D" w:rsidRPr="002F036D" w:rsidRDefault="002F036D" w:rsidP="002F036D">
      <w:pPr>
        <w:spacing w:line="240" w:lineRule="auto"/>
        <w:rPr>
          <w:rFonts w:cstheme="minorHAnsi"/>
          <w:sz w:val="20"/>
          <w:szCs w:val="20"/>
        </w:rPr>
      </w:pPr>
    </w:p>
    <w:sectPr w:rsidR="002F036D" w:rsidRPr="002F036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18" w:rsidRDefault="00B22618" w:rsidP="00B22618">
      <w:pPr>
        <w:spacing w:after="0" w:line="240" w:lineRule="auto"/>
      </w:pPr>
      <w:r>
        <w:separator/>
      </w:r>
    </w:p>
  </w:endnote>
  <w:endnote w:type="continuationSeparator" w:id="0">
    <w:p w:rsidR="00B22618" w:rsidRDefault="00B22618" w:rsidP="00B22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Offc">
    <w:panose1 w:val="020B0504030101020102"/>
    <w:charset w:val="00"/>
    <w:family w:val="swiss"/>
    <w:pitch w:val="variable"/>
    <w:sig w:usb0="800000EF" w:usb1="5000207B" w:usb2="00000008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cstheme="minorHAnsi"/>
      </w:rPr>
      <w:id w:val="1366719385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B22618" w:rsidRPr="002F036D" w:rsidRDefault="00B22618">
        <w:pPr>
          <w:pStyle w:val="Footer"/>
          <w:jc w:val="right"/>
          <w:rPr>
            <w:rFonts w:cstheme="minorHAnsi"/>
            <w:sz w:val="20"/>
            <w:szCs w:val="20"/>
          </w:rPr>
        </w:pPr>
        <w:r w:rsidRPr="002F036D">
          <w:rPr>
            <w:rFonts w:cstheme="minorHAnsi"/>
            <w:sz w:val="20"/>
            <w:szCs w:val="20"/>
          </w:rPr>
          <w:fldChar w:fldCharType="begin"/>
        </w:r>
        <w:r w:rsidRPr="002F036D">
          <w:rPr>
            <w:rFonts w:cstheme="minorHAnsi"/>
            <w:sz w:val="20"/>
            <w:szCs w:val="20"/>
          </w:rPr>
          <w:instrText xml:space="preserve"> PAGE   \* MERGEFORMAT </w:instrText>
        </w:r>
        <w:r w:rsidRPr="002F036D">
          <w:rPr>
            <w:rFonts w:cstheme="minorHAnsi"/>
            <w:sz w:val="20"/>
            <w:szCs w:val="20"/>
          </w:rPr>
          <w:fldChar w:fldCharType="separate"/>
        </w:r>
        <w:r w:rsidR="00A825B2">
          <w:rPr>
            <w:rFonts w:cstheme="minorHAnsi"/>
            <w:noProof/>
            <w:sz w:val="20"/>
            <w:szCs w:val="20"/>
          </w:rPr>
          <w:t>1</w:t>
        </w:r>
        <w:r w:rsidRPr="002F036D">
          <w:rPr>
            <w:rFonts w:cstheme="minorHAnsi"/>
            <w:noProof/>
            <w:sz w:val="20"/>
            <w:szCs w:val="20"/>
          </w:rPr>
          <w:fldChar w:fldCharType="end"/>
        </w:r>
      </w:p>
    </w:sdtContent>
  </w:sdt>
  <w:p w:rsidR="00B22618" w:rsidRDefault="00B226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18" w:rsidRDefault="00B22618" w:rsidP="00B22618">
      <w:pPr>
        <w:spacing w:after="0" w:line="240" w:lineRule="auto"/>
      </w:pPr>
      <w:r>
        <w:separator/>
      </w:r>
    </w:p>
  </w:footnote>
  <w:footnote w:type="continuationSeparator" w:id="0">
    <w:p w:rsidR="00B22618" w:rsidRDefault="00B22618" w:rsidP="00B226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8735C"/>
    <w:multiLevelType w:val="hybridMultilevel"/>
    <w:tmpl w:val="A9F6EE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54C9D"/>
    <w:multiLevelType w:val="hybridMultilevel"/>
    <w:tmpl w:val="BF5806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22887"/>
    <w:multiLevelType w:val="hybridMultilevel"/>
    <w:tmpl w:val="EF2CF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E6B69"/>
    <w:multiLevelType w:val="hybridMultilevel"/>
    <w:tmpl w:val="ECDC7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5467B4"/>
    <w:multiLevelType w:val="hybridMultilevel"/>
    <w:tmpl w:val="4DF4DF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DB4BB7"/>
    <w:multiLevelType w:val="hybridMultilevel"/>
    <w:tmpl w:val="F3E40E1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4C98"/>
    <w:multiLevelType w:val="hybridMultilevel"/>
    <w:tmpl w:val="2EB08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684BC3"/>
    <w:multiLevelType w:val="hybridMultilevel"/>
    <w:tmpl w:val="8DF69E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B5300"/>
    <w:multiLevelType w:val="hybridMultilevel"/>
    <w:tmpl w:val="DC60CB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M2sDAxtrA0NjM1tzRS0lEKTi0uzszPAymwqAUAxWLp9CwAAAA="/>
  </w:docVars>
  <w:rsids>
    <w:rsidRoot w:val="00D96DA9"/>
    <w:rsid w:val="0000126C"/>
    <w:rsid w:val="000E7F23"/>
    <w:rsid w:val="0012163E"/>
    <w:rsid w:val="001A1E1A"/>
    <w:rsid w:val="001B7561"/>
    <w:rsid w:val="00224102"/>
    <w:rsid w:val="002F036D"/>
    <w:rsid w:val="0032014D"/>
    <w:rsid w:val="003C685F"/>
    <w:rsid w:val="003D5379"/>
    <w:rsid w:val="00433280"/>
    <w:rsid w:val="004A17E6"/>
    <w:rsid w:val="004C7836"/>
    <w:rsid w:val="00505D14"/>
    <w:rsid w:val="0052375A"/>
    <w:rsid w:val="006C1DDD"/>
    <w:rsid w:val="00811437"/>
    <w:rsid w:val="00836EE1"/>
    <w:rsid w:val="00850067"/>
    <w:rsid w:val="008F3CB7"/>
    <w:rsid w:val="009154A7"/>
    <w:rsid w:val="009A3C9C"/>
    <w:rsid w:val="009D103C"/>
    <w:rsid w:val="00A825B2"/>
    <w:rsid w:val="00AE327C"/>
    <w:rsid w:val="00B22618"/>
    <w:rsid w:val="00B92F92"/>
    <w:rsid w:val="00BE293A"/>
    <w:rsid w:val="00C11954"/>
    <w:rsid w:val="00C659E4"/>
    <w:rsid w:val="00CB1423"/>
    <w:rsid w:val="00D11AFC"/>
    <w:rsid w:val="00D26B9F"/>
    <w:rsid w:val="00D57F07"/>
    <w:rsid w:val="00D96DA9"/>
    <w:rsid w:val="00E34477"/>
    <w:rsid w:val="00E47D95"/>
    <w:rsid w:val="00E506D4"/>
    <w:rsid w:val="00EB3045"/>
    <w:rsid w:val="00EE5B29"/>
    <w:rsid w:val="00F94A3F"/>
    <w:rsid w:val="00F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8D675"/>
  <w15:docId w15:val="{5F16A1E6-B604-4CBE-8AE8-EFEFF971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6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D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44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AF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2014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2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618"/>
  </w:style>
  <w:style w:type="paragraph" w:styleId="Footer">
    <w:name w:val="footer"/>
    <w:basedOn w:val="Normal"/>
    <w:link w:val="FooterChar"/>
    <w:uiPriority w:val="99"/>
    <w:unhideWhenUsed/>
    <w:rsid w:val="00B226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Pioneer Library System</Company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cguthrie</dc:creator>
  <cp:lastModifiedBy>Ron Kirsop</cp:lastModifiedBy>
  <cp:revision>24</cp:revision>
  <cp:lastPrinted>2021-10-29T14:05:00Z</cp:lastPrinted>
  <dcterms:created xsi:type="dcterms:W3CDTF">2015-11-05T14:33:00Z</dcterms:created>
  <dcterms:modified xsi:type="dcterms:W3CDTF">2021-11-04T18:38:00Z</dcterms:modified>
</cp:coreProperties>
</file>