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8D97F" w14:textId="4E7C9688" w:rsidR="00CF3B38" w:rsidRPr="00E147E5" w:rsidRDefault="004D56EC" w:rsidP="00CF3B38">
      <w:pPr>
        <w:pStyle w:val="Heading3"/>
        <w:rPr>
          <w:rFonts w:asciiTheme="minorHAnsi" w:eastAsiaTheme="minorHAnsi" w:hAnsiTheme="minorHAnsi" w:cstheme="minorHAnsi"/>
        </w:rPr>
      </w:pPr>
      <w:r w:rsidRPr="00E147E5">
        <w:rPr>
          <w:rFonts w:asciiTheme="minorHAnsi" w:eastAsiaTheme="minorHAnsi" w:hAnsiTheme="minorHAnsi" w:cstheme="minorHAnsi"/>
        </w:rPr>
        <w:t>Appendix [LETTER]: Systems Access and Confidentiality of Library Records</w:t>
      </w:r>
      <w:r w:rsidR="0094687C" w:rsidRPr="00E147E5">
        <w:rPr>
          <w:rFonts w:asciiTheme="minorHAnsi" w:eastAsiaTheme="minorHAnsi" w:hAnsiTheme="minorHAnsi" w:cstheme="minorHAnsi"/>
        </w:rPr>
        <w:t xml:space="preserve"> Acknowledgement</w:t>
      </w:r>
    </w:p>
    <w:p w14:paraId="3AAD01BA" w14:textId="50D5F24C" w:rsidR="000628E0" w:rsidRPr="000628E0" w:rsidRDefault="001361BC" w:rsidP="000628E0">
      <w:pPr>
        <w:rPr>
          <w:rFonts w:asciiTheme="minorHAnsi" w:eastAsiaTheme="minorHAnsi" w:hAnsiTheme="minorHAnsi" w:cstheme="minorHAnsi"/>
        </w:rPr>
      </w:pPr>
      <w:r w:rsidRPr="001361BC">
        <w:rPr>
          <w:rFonts w:asciiTheme="minorHAnsi" w:eastAsiaTheme="minorHAnsi" w:hAnsiTheme="minorHAnsi" w:cstheme="minorHAnsi"/>
        </w:rPr>
        <w:t xml:space="preserve">As an employee of </w:t>
      </w:r>
      <w:r w:rsidRPr="001361BC">
        <w:rPr>
          <w:rFonts w:asciiTheme="minorHAnsi" w:eastAsiaTheme="minorHAnsi" w:hAnsiTheme="minorHAnsi" w:cstheme="minorHAnsi"/>
          <w:b/>
          <w:bCs w:val="0"/>
        </w:rPr>
        <w:t>[NAME OF LIBRARY]</w:t>
      </w:r>
      <w:r w:rsidRPr="001361BC">
        <w:rPr>
          <w:rFonts w:asciiTheme="minorHAnsi" w:eastAsiaTheme="minorHAnsi" w:hAnsiTheme="minorHAnsi" w:cstheme="minorHAnsi"/>
        </w:rPr>
        <w:t>,</w:t>
      </w:r>
      <w:r w:rsidRPr="001361BC">
        <w:rPr>
          <w:rFonts w:asciiTheme="minorHAnsi" w:eastAsiaTheme="minorHAnsi" w:hAnsiTheme="minorHAnsi" w:cstheme="minorHAnsi"/>
          <w:b/>
          <w:bCs w:val="0"/>
        </w:rPr>
        <w:t xml:space="preserve"> </w:t>
      </w:r>
      <w:r w:rsidRPr="001361BC">
        <w:rPr>
          <w:rFonts w:asciiTheme="minorHAnsi" w:eastAsiaTheme="minorHAnsi" w:hAnsiTheme="minorHAnsi" w:cstheme="minorHAnsi"/>
        </w:rPr>
        <w:t xml:space="preserve">you have access to </w:t>
      </w:r>
      <w:r w:rsidR="00E147E5">
        <w:rPr>
          <w:rFonts w:asciiTheme="minorHAnsi" w:eastAsiaTheme="minorHAnsi" w:hAnsiTheme="minorHAnsi" w:cstheme="minorHAnsi"/>
        </w:rPr>
        <w:t>library patron’s personally identifiable</w:t>
      </w:r>
      <w:r w:rsidRPr="001361BC">
        <w:rPr>
          <w:rFonts w:asciiTheme="minorHAnsi" w:eastAsiaTheme="minorHAnsi" w:hAnsiTheme="minorHAnsi" w:cstheme="minorHAnsi"/>
        </w:rPr>
        <w:t xml:space="preserve"> information </w:t>
      </w:r>
      <w:r w:rsidR="00E147E5">
        <w:rPr>
          <w:rFonts w:asciiTheme="minorHAnsi" w:eastAsiaTheme="minorHAnsi" w:hAnsiTheme="minorHAnsi" w:cstheme="minorHAnsi"/>
        </w:rPr>
        <w:t xml:space="preserve">(PII) </w:t>
      </w:r>
      <w:r w:rsidR="00D0146C">
        <w:rPr>
          <w:rFonts w:asciiTheme="minorHAnsi" w:eastAsiaTheme="minorHAnsi" w:hAnsiTheme="minorHAnsi" w:cstheme="minorHAnsi"/>
        </w:rPr>
        <w:t xml:space="preserve">contained in Evergreen, email, </w:t>
      </w:r>
      <w:r w:rsidR="00E147E5">
        <w:rPr>
          <w:rFonts w:asciiTheme="minorHAnsi" w:eastAsiaTheme="minorHAnsi" w:hAnsiTheme="minorHAnsi" w:cstheme="minorHAnsi"/>
        </w:rPr>
        <w:t>reports, calendars, and other local tools</w:t>
      </w:r>
      <w:r w:rsidRPr="001361BC">
        <w:rPr>
          <w:rFonts w:asciiTheme="minorHAnsi" w:eastAsiaTheme="minorHAnsi" w:hAnsiTheme="minorHAnsi" w:cstheme="minorHAnsi"/>
        </w:rPr>
        <w:t xml:space="preserve">. </w:t>
      </w:r>
      <w:r w:rsidR="000628E0" w:rsidRPr="000628E0">
        <w:rPr>
          <w:rFonts w:asciiTheme="minorHAnsi" w:eastAsiaTheme="minorHAnsi" w:hAnsiTheme="minorHAnsi" w:cstheme="minorHAnsi"/>
        </w:rPr>
        <w:t xml:space="preserve">This information is confidential </w:t>
      </w:r>
      <w:r w:rsidR="00E147E5">
        <w:rPr>
          <w:rFonts w:asciiTheme="minorHAnsi" w:eastAsiaTheme="minorHAnsi" w:hAnsiTheme="minorHAnsi" w:cstheme="minorHAnsi"/>
        </w:rPr>
        <w:t xml:space="preserve">by law </w:t>
      </w:r>
      <w:r w:rsidR="000628E0" w:rsidRPr="000628E0">
        <w:rPr>
          <w:rFonts w:asciiTheme="minorHAnsi" w:eastAsiaTheme="minorHAnsi" w:hAnsiTheme="minorHAnsi" w:cstheme="minorHAnsi"/>
        </w:rPr>
        <w:t>and needs to be protected</w:t>
      </w:r>
      <w:r w:rsidRPr="001361BC">
        <w:rPr>
          <w:rFonts w:asciiTheme="minorHAnsi" w:eastAsiaTheme="minorHAnsi" w:hAnsiTheme="minorHAnsi" w:cstheme="minorHAnsi"/>
        </w:rPr>
        <w:t>.</w:t>
      </w:r>
      <w:r>
        <w:rPr>
          <w:rFonts w:asciiTheme="minorHAnsi" w:eastAsiaTheme="minorHAnsi" w:hAnsiTheme="minorHAnsi" w:cstheme="minorHAnsi"/>
        </w:rPr>
        <w:t xml:space="preserve"> Your access is contingent on </w:t>
      </w:r>
      <w:r w:rsidR="00707D65">
        <w:rPr>
          <w:rFonts w:asciiTheme="minorHAnsi" w:eastAsiaTheme="minorHAnsi" w:hAnsiTheme="minorHAnsi" w:cstheme="minorHAnsi"/>
        </w:rPr>
        <w:t>adhering to</w:t>
      </w:r>
      <w:r>
        <w:rPr>
          <w:rFonts w:asciiTheme="minorHAnsi" w:eastAsiaTheme="minorHAnsi" w:hAnsiTheme="minorHAnsi" w:cstheme="minorHAnsi"/>
        </w:rPr>
        <w:t xml:space="preserve"> local policy, state law, and the OWWL Library System’s Systems Access and Confidentiality of Library Records Policy</w:t>
      </w:r>
      <w:r w:rsidRPr="001361BC">
        <w:rPr>
          <w:rFonts w:asciiTheme="minorHAnsi" w:eastAsiaTheme="minorHAnsi" w:hAnsiTheme="minorHAnsi" w:cstheme="minorHAnsi"/>
        </w:rPr>
        <w:t>.</w:t>
      </w:r>
      <w:r>
        <w:rPr>
          <w:rFonts w:asciiTheme="minorHAnsi" w:eastAsiaTheme="minorHAnsi" w:hAnsiTheme="minorHAnsi" w:cstheme="minorHAnsi"/>
        </w:rPr>
        <w:t xml:space="preserve"> </w:t>
      </w:r>
      <w:r w:rsidR="000628E0" w:rsidRPr="000628E0">
        <w:rPr>
          <w:rFonts w:asciiTheme="minorHAnsi" w:eastAsiaTheme="minorHAnsi" w:hAnsiTheme="minorHAnsi" w:cstheme="minorHAnsi"/>
        </w:rPr>
        <w:t xml:space="preserve">We encourage you to review </w:t>
      </w:r>
      <w:r w:rsidR="000628E0">
        <w:rPr>
          <w:rFonts w:asciiTheme="minorHAnsi" w:eastAsiaTheme="minorHAnsi" w:hAnsiTheme="minorHAnsi" w:cstheme="minorHAnsi"/>
        </w:rPr>
        <w:t xml:space="preserve">local policies and </w:t>
      </w:r>
      <w:r w:rsidR="000628E0" w:rsidRPr="000628E0">
        <w:rPr>
          <w:rFonts w:asciiTheme="minorHAnsi" w:eastAsiaTheme="minorHAnsi" w:hAnsiTheme="minorHAnsi" w:cstheme="minorHAnsi"/>
        </w:rPr>
        <w:t xml:space="preserve">the full </w:t>
      </w:r>
      <w:r w:rsidR="000628E0">
        <w:rPr>
          <w:rFonts w:asciiTheme="minorHAnsi" w:eastAsiaTheme="minorHAnsi" w:hAnsiTheme="minorHAnsi" w:cstheme="minorHAnsi"/>
        </w:rPr>
        <w:t xml:space="preserve">System </w:t>
      </w:r>
      <w:r w:rsidR="000628E0" w:rsidRPr="000628E0">
        <w:rPr>
          <w:rFonts w:asciiTheme="minorHAnsi" w:eastAsiaTheme="minorHAnsi" w:hAnsiTheme="minorHAnsi" w:cstheme="minorHAnsi"/>
        </w:rPr>
        <w:t>policy (</w:t>
      </w:r>
      <w:hyperlink r:id="rId5" w:history="1">
        <w:r w:rsidR="000628E0" w:rsidRPr="00FD5513">
          <w:rPr>
            <w:rStyle w:val="Hyperlink"/>
            <w:rFonts w:asciiTheme="minorHAnsi" w:eastAsiaTheme="minorHAnsi" w:hAnsiTheme="minorHAnsi" w:cstheme="minorHAnsi"/>
          </w:rPr>
          <w:t>https://owwl.org/system/systemsaccess</w:t>
        </w:r>
      </w:hyperlink>
      <w:r w:rsidR="000628E0" w:rsidRPr="000628E0">
        <w:rPr>
          <w:rFonts w:asciiTheme="minorHAnsi" w:eastAsiaTheme="minorHAnsi" w:hAnsiTheme="minorHAnsi" w:cstheme="minorHAnsi"/>
        </w:rPr>
        <w:t>)</w:t>
      </w:r>
      <w:r w:rsidR="000628E0">
        <w:rPr>
          <w:rFonts w:asciiTheme="minorHAnsi" w:eastAsiaTheme="minorHAnsi" w:hAnsiTheme="minorHAnsi" w:cstheme="minorHAnsi"/>
        </w:rPr>
        <w:t xml:space="preserve"> </w:t>
      </w:r>
      <w:r w:rsidR="000628E0" w:rsidRPr="000628E0">
        <w:rPr>
          <w:rFonts w:asciiTheme="minorHAnsi" w:eastAsiaTheme="minorHAnsi" w:hAnsiTheme="minorHAnsi" w:cstheme="minorHAnsi"/>
        </w:rPr>
        <w:t>for all the details.</w:t>
      </w:r>
      <w:r w:rsidR="00E147E5">
        <w:rPr>
          <w:rFonts w:asciiTheme="minorHAnsi" w:eastAsiaTheme="minorHAnsi" w:hAnsiTheme="minorHAnsi" w:cstheme="minorHAnsi"/>
        </w:rPr>
        <w:t xml:space="preserve"> Below is a general overview of policies and law to help better understand this access. </w:t>
      </w:r>
    </w:p>
    <w:p w14:paraId="33BBFF6B" w14:textId="46FB1C59" w:rsidR="001361BC" w:rsidRPr="00E147E5" w:rsidRDefault="000628E0" w:rsidP="0094687C">
      <w:pPr>
        <w:rPr>
          <w:rFonts w:asciiTheme="minorHAnsi" w:eastAsiaTheme="minorHAnsi" w:hAnsiTheme="minorHAnsi" w:cstheme="minorHAnsi"/>
          <w:b/>
          <w:bCs w:val="0"/>
          <w:u w:val="single"/>
        </w:rPr>
      </w:pPr>
      <w:r w:rsidRPr="00E147E5">
        <w:rPr>
          <w:rFonts w:asciiTheme="minorHAnsi" w:eastAsiaTheme="minorHAnsi" w:hAnsiTheme="minorHAnsi" w:cstheme="minorHAnsi"/>
          <w:b/>
          <w:bCs w:val="0"/>
          <w:u w:val="single"/>
        </w:rPr>
        <w:t xml:space="preserve">General Overview of </w:t>
      </w:r>
      <w:r w:rsidR="00707D65" w:rsidRPr="00E147E5">
        <w:rPr>
          <w:rFonts w:asciiTheme="minorHAnsi" w:eastAsiaTheme="minorHAnsi" w:hAnsiTheme="minorHAnsi" w:cstheme="minorHAnsi"/>
          <w:b/>
          <w:bCs w:val="0"/>
          <w:u w:val="single"/>
        </w:rPr>
        <w:t>Policies</w:t>
      </w:r>
    </w:p>
    <w:p w14:paraId="1DF42BB7" w14:textId="3D81F9CE" w:rsidR="001361BC" w:rsidRDefault="001361BC" w:rsidP="003405DD">
      <w:pPr>
        <w:pStyle w:val="ListParagraph"/>
        <w:numPr>
          <w:ilvl w:val="0"/>
          <w:numId w:val="3"/>
        </w:numPr>
        <w:rPr>
          <w:rFonts w:asciiTheme="minorHAnsi" w:eastAsiaTheme="minorHAnsi" w:hAnsiTheme="minorHAnsi" w:cstheme="minorHAnsi"/>
        </w:rPr>
      </w:pPr>
      <w:r w:rsidRPr="001361BC">
        <w:rPr>
          <w:rFonts w:asciiTheme="minorHAnsi" w:eastAsiaTheme="minorHAnsi" w:hAnsiTheme="minorHAnsi" w:cstheme="minorHAnsi"/>
          <w:b/>
          <w:bCs w:val="0"/>
        </w:rPr>
        <w:t>Use information only for circulation needs</w:t>
      </w:r>
      <w:r w:rsidRPr="001361BC">
        <w:rPr>
          <w:rFonts w:asciiTheme="minorHAnsi" w:eastAsiaTheme="minorHAnsi" w:hAnsiTheme="minorHAnsi" w:cstheme="minorHAnsi"/>
        </w:rPr>
        <w:t xml:space="preserve">: You may only access and use information to perform tasks related to providing library services such as notifications regarding available holds, checkouts, renewals, overdue materials, and card expirations. </w:t>
      </w:r>
      <w:r w:rsidR="000628E0">
        <w:rPr>
          <w:rFonts w:asciiTheme="minorHAnsi" w:eastAsiaTheme="minorHAnsi" w:hAnsiTheme="minorHAnsi" w:cstheme="minorHAnsi"/>
        </w:rPr>
        <w:t>You</w:t>
      </w:r>
      <w:r w:rsidRPr="001361BC">
        <w:rPr>
          <w:rFonts w:asciiTheme="minorHAnsi" w:eastAsiaTheme="minorHAnsi" w:hAnsiTheme="minorHAnsi" w:cstheme="minorHAnsi"/>
        </w:rPr>
        <w:t xml:space="preserve"> may also directly communicate with a patron about issues with their</w:t>
      </w:r>
      <w:r>
        <w:rPr>
          <w:rFonts w:asciiTheme="minorHAnsi" w:eastAsiaTheme="minorHAnsi" w:hAnsiTheme="minorHAnsi" w:cstheme="minorHAnsi"/>
        </w:rPr>
        <w:t xml:space="preserve"> </w:t>
      </w:r>
      <w:r w:rsidRPr="001361BC">
        <w:rPr>
          <w:rFonts w:asciiTheme="minorHAnsi" w:eastAsiaTheme="minorHAnsi" w:hAnsiTheme="minorHAnsi" w:cstheme="minorHAnsi"/>
        </w:rPr>
        <w:t xml:space="preserve">account. No other access is assumed or approved when accessing </w:t>
      </w:r>
      <w:r>
        <w:rPr>
          <w:rFonts w:asciiTheme="minorHAnsi" w:eastAsiaTheme="minorHAnsi" w:hAnsiTheme="minorHAnsi" w:cstheme="minorHAnsi"/>
        </w:rPr>
        <w:t>personally identifiable information</w:t>
      </w:r>
      <w:r w:rsidRPr="001361BC">
        <w:rPr>
          <w:rFonts w:asciiTheme="minorHAnsi" w:eastAsiaTheme="minorHAnsi" w:hAnsiTheme="minorHAnsi" w:cstheme="minorHAnsi"/>
        </w:rPr>
        <w:t>.</w:t>
      </w:r>
    </w:p>
    <w:p w14:paraId="1B286758" w14:textId="003CE194" w:rsidR="00707D65" w:rsidRPr="00707D65" w:rsidRDefault="001361BC" w:rsidP="00707D65">
      <w:pPr>
        <w:pStyle w:val="ListParagraph"/>
        <w:numPr>
          <w:ilvl w:val="0"/>
          <w:numId w:val="3"/>
        </w:numPr>
        <w:rPr>
          <w:rFonts w:asciiTheme="minorHAnsi" w:eastAsiaTheme="minorHAnsi" w:hAnsiTheme="minorHAnsi" w:cstheme="minorHAnsi"/>
        </w:rPr>
      </w:pPr>
      <w:r w:rsidRPr="00707D65">
        <w:rPr>
          <w:rFonts w:asciiTheme="minorHAnsi" w:eastAsiaTheme="minorHAnsi" w:hAnsiTheme="minorHAnsi" w:cstheme="minorHAnsi"/>
          <w:b/>
          <w:bCs w:val="0"/>
        </w:rPr>
        <w:t>Keep information confidential</w:t>
      </w:r>
      <w:r w:rsidRPr="00707D65">
        <w:rPr>
          <w:rFonts w:asciiTheme="minorHAnsi" w:eastAsiaTheme="minorHAnsi" w:hAnsiTheme="minorHAnsi" w:cstheme="minorHAnsi"/>
        </w:rPr>
        <w:t>: User information may not be shared with anyone except other authorized users</w:t>
      </w:r>
      <w:r w:rsidR="00E32C30">
        <w:rPr>
          <w:rFonts w:asciiTheme="minorHAnsi" w:eastAsiaTheme="minorHAnsi" w:hAnsiTheme="minorHAnsi" w:cstheme="minorHAnsi"/>
        </w:rPr>
        <w:t xml:space="preserve"> or</w:t>
      </w:r>
      <w:r w:rsidRPr="00707D65">
        <w:rPr>
          <w:rFonts w:asciiTheme="minorHAnsi" w:eastAsiaTheme="minorHAnsi" w:hAnsiTheme="minorHAnsi" w:cstheme="minorHAnsi"/>
        </w:rPr>
        <w:t xml:space="preserve"> the patron</w:t>
      </w:r>
      <w:r w:rsidR="00707D65" w:rsidRPr="00707D65">
        <w:rPr>
          <w:rFonts w:asciiTheme="minorHAnsi" w:eastAsiaTheme="minorHAnsi" w:hAnsiTheme="minorHAnsi" w:cstheme="minorHAnsi"/>
        </w:rPr>
        <w:t xml:space="preserve">. This confidentiality continues even after you leave the library. </w:t>
      </w:r>
    </w:p>
    <w:p w14:paraId="66244DC2" w14:textId="3DA02DBF" w:rsidR="001361BC" w:rsidRPr="001361BC" w:rsidRDefault="00707D65" w:rsidP="00707D65">
      <w:pPr>
        <w:pStyle w:val="ListParagraph"/>
        <w:numPr>
          <w:ilvl w:val="1"/>
          <w:numId w:val="3"/>
        </w:numPr>
        <w:rPr>
          <w:rFonts w:asciiTheme="minorHAnsi" w:eastAsiaTheme="minorHAnsi" w:hAnsiTheme="minorHAnsi" w:cstheme="minorHAnsi"/>
        </w:rPr>
      </w:pPr>
      <w:r w:rsidRPr="00707D65">
        <w:rPr>
          <w:rFonts w:asciiTheme="minorHAnsi" w:eastAsiaTheme="minorHAnsi" w:hAnsiTheme="minorHAnsi" w:cstheme="minorHAnsi"/>
          <w:b/>
          <w:bCs w:val="0"/>
        </w:rPr>
        <w:t>Please Note:</w:t>
      </w:r>
      <w:r>
        <w:rPr>
          <w:rFonts w:asciiTheme="minorHAnsi" w:eastAsiaTheme="minorHAnsi" w:hAnsiTheme="minorHAnsi" w:cstheme="minorHAnsi"/>
        </w:rPr>
        <w:t xml:space="preserve"> Library trustees, volunteers, Friends of the Library, and other patrons are </w:t>
      </w:r>
      <w:r w:rsidRPr="00707D65">
        <w:rPr>
          <w:rFonts w:asciiTheme="minorHAnsi" w:eastAsiaTheme="minorHAnsi" w:hAnsiTheme="minorHAnsi" w:cstheme="minorHAnsi"/>
          <w:u w:val="single"/>
        </w:rPr>
        <w:t>not authorized users</w:t>
      </w:r>
      <w:r w:rsidRPr="00707D65">
        <w:rPr>
          <w:rFonts w:asciiTheme="minorHAnsi" w:eastAsiaTheme="minorHAnsi" w:hAnsiTheme="minorHAnsi" w:cstheme="minorHAnsi"/>
        </w:rPr>
        <w:t xml:space="preserve"> and may not be granted access to patron information</w:t>
      </w:r>
      <w:r w:rsidR="00E147E5">
        <w:rPr>
          <w:rFonts w:asciiTheme="minorHAnsi" w:eastAsiaTheme="minorHAnsi" w:hAnsiTheme="minorHAnsi" w:cstheme="minorHAnsi"/>
        </w:rPr>
        <w:t xml:space="preserve"> or records</w:t>
      </w:r>
      <w:r w:rsidR="001361BC" w:rsidRPr="001361BC">
        <w:rPr>
          <w:rFonts w:asciiTheme="minorHAnsi" w:eastAsiaTheme="minorHAnsi" w:hAnsiTheme="minorHAnsi" w:cstheme="minorHAnsi"/>
        </w:rPr>
        <w:t xml:space="preserve">. </w:t>
      </w:r>
    </w:p>
    <w:p w14:paraId="19C7E85A" w14:textId="0CCE03F2" w:rsidR="001361BC" w:rsidRDefault="001361BC" w:rsidP="001361BC">
      <w:pPr>
        <w:pStyle w:val="ListParagraph"/>
        <w:numPr>
          <w:ilvl w:val="0"/>
          <w:numId w:val="3"/>
        </w:numPr>
        <w:rPr>
          <w:rFonts w:asciiTheme="minorHAnsi" w:eastAsiaTheme="minorHAnsi" w:hAnsiTheme="minorHAnsi" w:cstheme="minorHAnsi"/>
        </w:rPr>
      </w:pPr>
      <w:r w:rsidRPr="001361BC">
        <w:rPr>
          <w:rFonts w:asciiTheme="minorHAnsi" w:eastAsiaTheme="minorHAnsi" w:hAnsiTheme="minorHAnsi" w:cstheme="minorHAnsi"/>
          <w:b/>
          <w:bCs w:val="0"/>
        </w:rPr>
        <w:t>Keep information secure</w:t>
      </w:r>
      <w:r w:rsidRPr="001361BC">
        <w:rPr>
          <w:rFonts w:asciiTheme="minorHAnsi" w:eastAsiaTheme="minorHAnsi" w:hAnsiTheme="minorHAnsi" w:cstheme="minorHAnsi"/>
        </w:rPr>
        <w:t xml:space="preserve">: </w:t>
      </w:r>
      <w:r>
        <w:rPr>
          <w:rFonts w:asciiTheme="minorHAnsi" w:eastAsiaTheme="minorHAnsi" w:hAnsiTheme="minorHAnsi" w:cstheme="minorHAnsi"/>
        </w:rPr>
        <w:t>Account access must be protected by using</w:t>
      </w:r>
      <w:r w:rsidRPr="001361BC">
        <w:rPr>
          <w:rFonts w:asciiTheme="minorHAnsi" w:eastAsiaTheme="minorHAnsi" w:hAnsiTheme="minorHAnsi" w:cstheme="minorHAnsi"/>
        </w:rPr>
        <w:t xml:space="preserve"> strong passwords </w:t>
      </w:r>
      <w:r w:rsidR="000628E0">
        <w:rPr>
          <w:rFonts w:asciiTheme="minorHAnsi" w:eastAsiaTheme="minorHAnsi" w:hAnsiTheme="minorHAnsi" w:cstheme="minorHAnsi"/>
        </w:rPr>
        <w:t>(</w:t>
      </w:r>
      <w:r w:rsidR="000628E0" w:rsidRPr="000628E0">
        <w:rPr>
          <w:rFonts w:asciiTheme="minorHAnsi" w:eastAsiaTheme="minorHAnsi" w:hAnsiTheme="minorHAnsi" w:cstheme="minorHAnsi"/>
        </w:rPr>
        <w:t>randomly generated, at least 12 characters</w:t>
      </w:r>
      <w:r w:rsidR="000628E0">
        <w:rPr>
          <w:rFonts w:asciiTheme="minorHAnsi" w:eastAsiaTheme="minorHAnsi" w:hAnsiTheme="minorHAnsi" w:cstheme="minorHAnsi"/>
        </w:rPr>
        <w:t>)</w:t>
      </w:r>
      <w:r w:rsidR="00263204">
        <w:rPr>
          <w:rFonts w:asciiTheme="minorHAnsi" w:eastAsiaTheme="minorHAnsi" w:hAnsiTheme="minorHAnsi" w:cstheme="minorHAnsi"/>
        </w:rPr>
        <w:t>, by not repeating passwords for different logins, by only accessing accounts on library-owned machines</w:t>
      </w:r>
      <w:r w:rsidR="00E147E5">
        <w:rPr>
          <w:rFonts w:asciiTheme="minorHAnsi" w:eastAsiaTheme="minorHAnsi" w:hAnsiTheme="minorHAnsi" w:cstheme="minorHAnsi"/>
        </w:rPr>
        <w:t xml:space="preserve">, </w:t>
      </w:r>
      <w:r>
        <w:rPr>
          <w:rFonts w:asciiTheme="minorHAnsi" w:eastAsiaTheme="minorHAnsi" w:hAnsiTheme="minorHAnsi" w:cstheme="minorHAnsi"/>
        </w:rPr>
        <w:t xml:space="preserve">by not </w:t>
      </w:r>
      <w:r w:rsidRPr="001361BC">
        <w:rPr>
          <w:rFonts w:asciiTheme="minorHAnsi" w:eastAsiaTheme="minorHAnsi" w:hAnsiTheme="minorHAnsi" w:cstheme="minorHAnsi"/>
        </w:rPr>
        <w:t>download</w:t>
      </w:r>
      <w:r w:rsidR="00707D65">
        <w:rPr>
          <w:rFonts w:asciiTheme="minorHAnsi" w:eastAsiaTheme="minorHAnsi" w:hAnsiTheme="minorHAnsi" w:cstheme="minorHAnsi"/>
        </w:rPr>
        <w:t>ing</w:t>
      </w:r>
      <w:r w:rsidRPr="001361BC">
        <w:rPr>
          <w:rFonts w:asciiTheme="minorHAnsi" w:eastAsiaTheme="minorHAnsi" w:hAnsiTheme="minorHAnsi" w:cstheme="minorHAnsi"/>
        </w:rPr>
        <w:t xml:space="preserve"> user information to personal devices</w:t>
      </w:r>
      <w:r w:rsidR="00E147E5">
        <w:rPr>
          <w:rFonts w:asciiTheme="minorHAnsi" w:eastAsiaTheme="minorHAnsi" w:hAnsiTheme="minorHAnsi" w:cstheme="minorHAnsi"/>
        </w:rPr>
        <w:t>, and by not sharing account credentials with anyone</w:t>
      </w:r>
      <w:r w:rsidRPr="001361BC">
        <w:rPr>
          <w:rFonts w:asciiTheme="minorHAnsi" w:eastAsiaTheme="minorHAnsi" w:hAnsiTheme="minorHAnsi" w:cstheme="minorHAnsi"/>
        </w:rPr>
        <w:t>.</w:t>
      </w:r>
    </w:p>
    <w:p w14:paraId="5434BF83" w14:textId="6BEB25FF" w:rsidR="00D0146C" w:rsidRPr="00263204" w:rsidRDefault="00263204" w:rsidP="00D0146C">
      <w:pPr>
        <w:pStyle w:val="ListParagraph"/>
        <w:numPr>
          <w:ilvl w:val="0"/>
          <w:numId w:val="3"/>
        </w:numPr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  <w:b/>
          <w:bCs w:val="0"/>
        </w:rPr>
        <w:t>Review full policy</w:t>
      </w:r>
      <w:r w:rsidRPr="00263204">
        <w:rPr>
          <w:rFonts w:asciiTheme="minorHAnsi" w:eastAsiaTheme="minorHAnsi" w:hAnsiTheme="minorHAnsi" w:cstheme="minorHAnsi"/>
        </w:rPr>
        <w:t>:</w:t>
      </w:r>
      <w:r>
        <w:rPr>
          <w:rFonts w:asciiTheme="minorHAnsi" w:eastAsiaTheme="minorHAnsi" w:hAnsiTheme="minorHAnsi" w:cstheme="minorHAnsi"/>
        </w:rPr>
        <w:t xml:space="preserve"> </w:t>
      </w:r>
      <w:r w:rsidRPr="00263204">
        <w:rPr>
          <w:rFonts w:asciiTheme="minorHAnsi" w:eastAsiaTheme="minorHAnsi" w:hAnsiTheme="minorHAnsi" w:cstheme="minorHAnsi"/>
        </w:rPr>
        <w:t>This summary provides a</w:t>
      </w:r>
      <w:r>
        <w:rPr>
          <w:rFonts w:asciiTheme="minorHAnsi" w:eastAsiaTheme="minorHAnsi" w:hAnsiTheme="minorHAnsi" w:cstheme="minorHAnsi"/>
        </w:rPr>
        <w:t xml:space="preserve"> general</w:t>
      </w:r>
      <w:r w:rsidRPr="00263204">
        <w:rPr>
          <w:rFonts w:asciiTheme="minorHAnsi" w:eastAsiaTheme="minorHAnsi" w:hAnsiTheme="minorHAnsi" w:cstheme="minorHAnsi"/>
        </w:rPr>
        <w:t xml:space="preserve"> overview; all related policies and laws should be reviewed </w:t>
      </w:r>
      <w:r>
        <w:rPr>
          <w:rFonts w:asciiTheme="minorHAnsi" w:eastAsiaTheme="minorHAnsi" w:hAnsiTheme="minorHAnsi" w:cstheme="minorHAnsi"/>
        </w:rPr>
        <w:t xml:space="preserve">in their entirety </w:t>
      </w:r>
      <w:r w:rsidRPr="00263204">
        <w:rPr>
          <w:rFonts w:asciiTheme="minorHAnsi" w:eastAsiaTheme="minorHAnsi" w:hAnsiTheme="minorHAnsi" w:cstheme="minorHAnsi"/>
        </w:rPr>
        <w:t>by all authorized library users</w:t>
      </w:r>
      <w:r>
        <w:rPr>
          <w:rFonts w:asciiTheme="minorHAnsi" w:eastAsiaTheme="minorHAnsi" w:hAnsiTheme="minorHAnsi" w:cstheme="minorHAnsi"/>
        </w:rPr>
        <w:t xml:space="preserve">. These policies and laws include the </w:t>
      </w:r>
      <w:r w:rsidRPr="00263204">
        <w:rPr>
          <w:rFonts w:asciiTheme="minorHAnsi" w:eastAsiaTheme="minorHAnsi" w:hAnsiTheme="minorHAnsi" w:cstheme="minorHAnsi"/>
        </w:rPr>
        <w:t>Systems Access and Confidentiality of Library Records Policy</w:t>
      </w:r>
      <w:r>
        <w:rPr>
          <w:rFonts w:asciiTheme="minorHAnsi" w:eastAsiaTheme="minorHAnsi" w:hAnsiTheme="minorHAnsi" w:cstheme="minorHAnsi"/>
        </w:rPr>
        <w:t>, Civil Practice Law 4509, and local confidentiality laws</w:t>
      </w:r>
      <w:r w:rsidRPr="00263204">
        <w:rPr>
          <w:rFonts w:asciiTheme="minorHAnsi" w:eastAsiaTheme="minorHAnsi" w:hAnsiTheme="minorHAnsi" w:cstheme="minorHAnsi"/>
        </w:rPr>
        <w:t xml:space="preserve">. </w:t>
      </w:r>
    </w:p>
    <w:p w14:paraId="57866CEF" w14:textId="45F3F580" w:rsidR="00D0146C" w:rsidRPr="00E147E5" w:rsidRDefault="00D0146C" w:rsidP="00D0146C">
      <w:pPr>
        <w:rPr>
          <w:rFonts w:asciiTheme="minorHAnsi" w:eastAsiaTheme="minorHAnsi" w:hAnsiTheme="minorHAnsi" w:cstheme="minorHAnsi"/>
          <w:b/>
          <w:bCs w:val="0"/>
          <w:u w:val="single"/>
        </w:rPr>
      </w:pPr>
      <w:r w:rsidRPr="00E147E5">
        <w:rPr>
          <w:rFonts w:asciiTheme="minorHAnsi" w:eastAsiaTheme="minorHAnsi" w:hAnsiTheme="minorHAnsi" w:cstheme="minorHAnsi"/>
          <w:b/>
          <w:bCs w:val="0"/>
          <w:u w:val="single"/>
        </w:rPr>
        <w:t>Acknowledgment</w:t>
      </w:r>
    </w:p>
    <w:p w14:paraId="66B2327A" w14:textId="3B1E0C7D" w:rsidR="00D0146C" w:rsidRDefault="00D0146C" w:rsidP="00D0146C">
      <w:pPr>
        <w:rPr>
          <w:rFonts w:asciiTheme="minorHAnsi" w:eastAsiaTheme="minorHAnsi" w:hAnsiTheme="minorHAnsi" w:cstheme="minorHAnsi"/>
        </w:rPr>
      </w:pPr>
      <w:r w:rsidRPr="00D0146C">
        <w:rPr>
          <w:rFonts w:asciiTheme="minorHAnsi" w:eastAsiaTheme="minorHAnsi" w:hAnsiTheme="minorHAnsi" w:cstheme="minorHAnsi"/>
          <w:b/>
          <w:bCs w:val="0"/>
        </w:rPr>
        <w:t>By acknowledging receipt of this handbook</w:t>
      </w:r>
      <w:r w:rsidRPr="00D0146C">
        <w:rPr>
          <w:rFonts w:asciiTheme="minorHAnsi" w:eastAsiaTheme="minorHAnsi" w:hAnsiTheme="minorHAnsi" w:cstheme="minorHAnsi"/>
        </w:rPr>
        <w:t>, I affirm that I have been informed of, understand, and agree to comply with the terms and conditions governing my access to this data. I have reviewed all relevant policies and laws and am satisfied with the answers to my questions.</w:t>
      </w:r>
    </w:p>
    <w:p w14:paraId="65267667" w14:textId="2ED1BF34" w:rsidR="00563368" w:rsidRPr="00E147E5" w:rsidRDefault="00D0146C">
      <w:pPr>
        <w:rPr>
          <w:rFonts w:asciiTheme="minorHAnsi" w:eastAsiaTheme="minorHAnsi" w:hAnsiTheme="minorHAnsi" w:cstheme="minorHAnsi"/>
        </w:rPr>
      </w:pPr>
      <w:r w:rsidRPr="00D0146C">
        <w:rPr>
          <w:rFonts w:asciiTheme="minorHAnsi" w:eastAsiaTheme="minorHAnsi" w:hAnsiTheme="minorHAnsi" w:cstheme="minorHAnsi"/>
          <w:b/>
          <w:bCs w:val="0"/>
        </w:rPr>
        <w:t>I further understand</w:t>
      </w:r>
      <w:r w:rsidRPr="00D0146C">
        <w:rPr>
          <w:rFonts w:asciiTheme="minorHAnsi" w:eastAsiaTheme="minorHAnsi" w:hAnsiTheme="minorHAnsi" w:cstheme="minorHAnsi"/>
        </w:rPr>
        <w:t xml:space="preserve"> that any violation of policies</w:t>
      </w:r>
      <w:r>
        <w:rPr>
          <w:rFonts w:asciiTheme="minorHAnsi" w:eastAsiaTheme="minorHAnsi" w:hAnsiTheme="minorHAnsi" w:cstheme="minorHAnsi"/>
        </w:rPr>
        <w:t xml:space="preserve"> or laws</w:t>
      </w:r>
      <w:r w:rsidRPr="00D0146C">
        <w:rPr>
          <w:rFonts w:asciiTheme="minorHAnsi" w:eastAsiaTheme="minorHAnsi" w:hAnsiTheme="minorHAnsi" w:cstheme="minorHAnsi"/>
        </w:rPr>
        <w:t xml:space="preserve"> related to the appropriate release of or disclosure of </w:t>
      </w:r>
      <w:r>
        <w:rPr>
          <w:rFonts w:asciiTheme="minorHAnsi" w:eastAsiaTheme="minorHAnsi" w:hAnsiTheme="minorHAnsi" w:cstheme="minorHAnsi"/>
        </w:rPr>
        <w:t>patron i</w:t>
      </w:r>
      <w:r w:rsidRPr="00D0146C">
        <w:rPr>
          <w:rFonts w:asciiTheme="minorHAnsi" w:eastAsiaTheme="minorHAnsi" w:hAnsiTheme="minorHAnsi" w:cstheme="minorHAnsi"/>
        </w:rPr>
        <w:t>nformation may result in one or more sanctions, including immediate termination of my access to the Information Systems</w:t>
      </w:r>
      <w:r w:rsidR="00E147E5">
        <w:rPr>
          <w:rFonts w:asciiTheme="minorHAnsi" w:eastAsiaTheme="minorHAnsi" w:hAnsiTheme="minorHAnsi" w:cstheme="minorHAnsi"/>
        </w:rPr>
        <w:t xml:space="preserve"> (including, but not limited to Evergreen and email)</w:t>
      </w:r>
      <w:r w:rsidRPr="00D0146C">
        <w:rPr>
          <w:rFonts w:asciiTheme="minorHAnsi" w:eastAsiaTheme="minorHAnsi" w:hAnsiTheme="minorHAnsi" w:cstheme="minorHAnsi"/>
        </w:rPr>
        <w:t>, criminal penalties, or civil liability.</w:t>
      </w:r>
    </w:p>
    <w:sectPr w:rsidR="00563368" w:rsidRPr="00E14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ta Offc">
    <w:panose1 w:val="020B0504030101020102"/>
    <w:charset w:val="00"/>
    <w:family w:val="swiss"/>
    <w:pitch w:val="variable"/>
    <w:sig w:usb0="800000EF" w:usb1="500020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eta SC Offc">
    <w:panose1 w:val="020B0504030101020102"/>
    <w:charset w:val="00"/>
    <w:family w:val="swiss"/>
    <w:pitch w:val="variable"/>
    <w:sig w:usb0="800000EF" w:usb1="5000207B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02FBC"/>
    <w:multiLevelType w:val="hybridMultilevel"/>
    <w:tmpl w:val="DA5ED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D357A"/>
    <w:multiLevelType w:val="hybridMultilevel"/>
    <w:tmpl w:val="8996AB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430F7"/>
    <w:multiLevelType w:val="hybridMultilevel"/>
    <w:tmpl w:val="5ABC5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E2"/>
    <w:rsid w:val="000628E0"/>
    <w:rsid w:val="001361BC"/>
    <w:rsid w:val="00263204"/>
    <w:rsid w:val="003D333C"/>
    <w:rsid w:val="004D56EC"/>
    <w:rsid w:val="00563368"/>
    <w:rsid w:val="0067313E"/>
    <w:rsid w:val="00707D65"/>
    <w:rsid w:val="0079595F"/>
    <w:rsid w:val="0094687C"/>
    <w:rsid w:val="009905E2"/>
    <w:rsid w:val="00C80A5A"/>
    <w:rsid w:val="00CF3B38"/>
    <w:rsid w:val="00D0146C"/>
    <w:rsid w:val="00E147E5"/>
    <w:rsid w:val="00E3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2FD8C"/>
  <w15:chartTrackingRefBased/>
  <w15:docId w15:val="{5B2363EF-2538-4D16-9309-D45D56AD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B38"/>
    <w:pPr>
      <w:spacing w:after="240" w:line="240" w:lineRule="auto"/>
    </w:pPr>
    <w:rPr>
      <w:rFonts w:ascii="Meta Offc" w:eastAsia="Times New Roman" w:hAnsi="Meta Offc" w:cs="Meta Offc"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B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F3B38"/>
    <w:pPr>
      <w:keepLines w:val="0"/>
      <w:spacing w:before="0" w:after="240"/>
      <w:ind w:right="-450"/>
      <w:outlineLvl w:val="2"/>
    </w:pPr>
    <w:rPr>
      <w:rFonts w:ascii="Meta SC Offc" w:eastAsia="Times New Roman" w:hAnsi="Meta SC Offc" w:cs="Meta SC Offc"/>
      <w:color w:val="au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qFormat/>
    <w:rsid w:val="00C80A5A"/>
    <w:rPr>
      <w:rFonts w:ascii="Meta Offc" w:hAnsi="Meta Offc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C80A5A"/>
    <w:pPr>
      <w:spacing w:after="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0A5A"/>
    <w:rPr>
      <w:rFonts w:ascii="Meta Offc" w:hAnsi="Meta Offc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F3B38"/>
    <w:rPr>
      <w:rFonts w:ascii="Meta SC Offc" w:eastAsia="Times New Roman" w:hAnsi="Meta SC Offc" w:cs="Meta SC Offc"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CF3B3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F3B38"/>
    <w:rPr>
      <w:rFonts w:asciiTheme="majorHAnsi" w:eastAsiaTheme="majorEastAsia" w:hAnsiTheme="majorHAnsi" w:cstheme="majorBidi"/>
      <w:bCs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D56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0146C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959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9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95F"/>
    <w:rPr>
      <w:rFonts w:ascii="Meta Offc" w:eastAsia="Times New Roman" w:hAnsi="Meta Offc" w:cs="Meta Offc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95F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95F"/>
    <w:rPr>
      <w:rFonts w:ascii="Meta Offc" w:eastAsia="Times New Roman" w:hAnsi="Meta Offc" w:cs="Meta Off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9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1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2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24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7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4412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double" w:sz="6" w:space="24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wwl.org/system/systemsacce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Kirsop</dc:creator>
  <cp:keywords/>
  <dc:description/>
  <cp:lastModifiedBy>Ron Kirsop</cp:lastModifiedBy>
  <cp:revision>4</cp:revision>
  <dcterms:created xsi:type="dcterms:W3CDTF">2024-08-21T15:03:00Z</dcterms:created>
  <dcterms:modified xsi:type="dcterms:W3CDTF">2024-08-23T18:46:00Z</dcterms:modified>
</cp:coreProperties>
</file>