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B343" w14:textId="77777777" w:rsidR="007D368F" w:rsidRPr="007D368F" w:rsidRDefault="007D368F" w:rsidP="007D368F">
      <w:pPr>
        <w:pStyle w:val="Heading2"/>
        <w:rPr>
          <w:rFonts w:ascii="Times New Roman" w:hAnsi="Times New Roman" w:cs="Times New Roman"/>
        </w:rPr>
      </w:pPr>
      <w:bookmarkStart w:id="0" w:name="_Toc137721325"/>
      <w:r w:rsidRPr="007D368F">
        <w:rPr>
          <w:rFonts w:ascii="Times New Roman" w:hAnsi="Times New Roman" w:cs="Times New Roman"/>
        </w:rPr>
        <w:t>Cash Management Investment Policy and Procedures</w:t>
      </w:r>
      <w:bookmarkEnd w:id="0"/>
    </w:p>
    <w:p w14:paraId="291AC44B" w14:textId="77777777" w:rsidR="007D368F" w:rsidRPr="007D368F" w:rsidRDefault="007D368F" w:rsidP="007D368F">
      <w:pPr>
        <w:rPr>
          <w:rFonts w:ascii="Times New Roman" w:hAnsi="Times New Roman" w:cs="Times New Roman"/>
        </w:rPr>
      </w:pPr>
      <w:r w:rsidRPr="007D368F">
        <w:rPr>
          <w:rFonts w:ascii="Times New Roman" w:hAnsi="Times New Roman" w:cs="Times New Roman"/>
        </w:rPr>
        <w:t>This investment policy applies to all moneys and other financial resources available for investment on its own behalf or on behalf of any other entity or individual.</w:t>
      </w:r>
    </w:p>
    <w:p w14:paraId="02E93882" w14:textId="4C80DFCD" w:rsidR="007D368F" w:rsidRPr="007D368F" w:rsidRDefault="007D368F" w:rsidP="007D368F">
      <w:pPr>
        <w:rPr>
          <w:rFonts w:ascii="Times New Roman" w:hAnsi="Times New Roman" w:cs="Times New Roman"/>
        </w:rPr>
      </w:pPr>
      <w:r w:rsidRPr="007D368F">
        <w:rPr>
          <w:rFonts w:ascii="Times New Roman" w:hAnsi="Times New Roman" w:cs="Times New Roman"/>
        </w:rPr>
        <w:t xml:space="preserve">The primary objectives of </w:t>
      </w:r>
      <w:r>
        <w:rPr>
          <w:rFonts w:ascii="Times New Roman" w:hAnsi="Times New Roman" w:cs="Times New Roman"/>
        </w:rPr>
        <w:t>[LIBRARY]</w:t>
      </w:r>
      <w:r w:rsidRPr="007D368F">
        <w:rPr>
          <w:rFonts w:ascii="Times New Roman" w:hAnsi="Times New Roman" w:cs="Times New Roman"/>
        </w:rPr>
        <w:t xml:space="preserve"> investment activities are, in priority order:</w:t>
      </w:r>
    </w:p>
    <w:p w14:paraId="48297CBD" w14:textId="77777777" w:rsidR="007D368F" w:rsidRPr="007D368F" w:rsidRDefault="007D368F" w:rsidP="007D368F">
      <w:pPr>
        <w:pStyle w:val="ListParagraph"/>
        <w:numPr>
          <w:ilvl w:val="0"/>
          <w:numId w:val="1"/>
        </w:numPr>
        <w:rPr>
          <w:rFonts w:ascii="Times New Roman" w:hAnsi="Times New Roman" w:cs="Times New Roman"/>
        </w:rPr>
      </w:pPr>
      <w:r w:rsidRPr="007D368F">
        <w:rPr>
          <w:rFonts w:ascii="Times New Roman" w:hAnsi="Times New Roman" w:cs="Times New Roman"/>
        </w:rPr>
        <w:t>To conform to all applicable federal, state and other legal requirements</w:t>
      </w:r>
    </w:p>
    <w:p w14:paraId="7AA32A43" w14:textId="77777777" w:rsidR="007D368F" w:rsidRPr="007D368F" w:rsidRDefault="007D368F" w:rsidP="007D368F">
      <w:pPr>
        <w:pStyle w:val="ListParagraph"/>
        <w:numPr>
          <w:ilvl w:val="0"/>
          <w:numId w:val="1"/>
        </w:numPr>
        <w:rPr>
          <w:rFonts w:ascii="Times New Roman" w:hAnsi="Times New Roman" w:cs="Times New Roman"/>
        </w:rPr>
      </w:pPr>
      <w:r w:rsidRPr="007D368F">
        <w:rPr>
          <w:rFonts w:ascii="Times New Roman" w:hAnsi="Times New Roman" w:cs="Times New Roman"/>
        </w:rPr>
        <w:t>To adequately safeguard principal</w:t>
      </w:r>
    </w:p>
    <w:p w14:paraId="609947BF" w14:textId="77777777" w:rsidR="007D368F" w:rsidRPr="007D368F" w:rsidRDefault="007D368F" w:rsidP="007D368F">
      <w:pPr>
        <w:pStyle w:val="ListParagraph"/>
        <w:numPr>
          <w:ilvl w:val="0"/>
          <w:numId w:val="1"/>
        </w:numPr>
        <w:rPr>
          <w:rFonts w:ascii="Times New Roman" w:hAnsi="Times New Roman" w:cs="Times New Roman"/>
        </w:rPr>
      </w:pPr>
      <w:r w:rsidRPr="007D368F">
        <w:rPr>
          <w:rFonts w:ascii="Times New Roman" w:hAnsi="Times New Roman" w:cs="Times New Roman"/>
        </w:rPr>
        <w:t>To provide sufficient liquidity to meet all operating requirements</w:t>
      </w:r>
    </w:p>
    <w:p w14:paraId="73624A84" w14:textId="77777777" w:rsidR="007D368F" w:rsidRPr="007D368F" w:rsidRDefault="007D368F" w:rsidP="007D368F">
      <w:pPr>
        <w:pStyle w:val="ListParagraph"/>
        <w:numPr>
          <w:ilvl w:val="0"/>
          <w:numId w:val="1"/>
        </w:numPr>
        <w:rPr>
          <w:rFonts w:ascii="Times New Roman" w:hAnsi="Times New Roman" w:cs="Times New Roman"/>
        </w:rPr>
      </w:pPr>
      <w:r w:rsidRPr="007D368F">
        <w:rPr>
          <w:rFonts w:ascii="Times New Roman" w:hAnsi="Times New Roman" w:cs="Times New Roman"/>
        </w:rPr>
        <w:t>To obtain a reasonable rate of return</w:t>
      </w:r>
    </w:p>
    <w:p w14:paraId="1CD1ABE2" w14:textId="77777777" w:rsidR="007D368F" w:rsidRPr="007D368F" w:rsidRDefault="007D368F" w:rsidP="007D368F">
      <w:pPr>
        <w:pStyle w:val="Heading3"/>
        <w:rPr>
          <w:rFonts w:ascii="Times New Roman" w:hAnsi="Times New Roman" w:cs="Times New Roman"/>
        </w:rPr>
      </w:pPr>
      <w:r w:rsidRPr="007D368F">
        <w:rPr>
          <w:rFonts w:ascii="Times New Roman" w:hAnsi="Times New Roman" w:cs="Times New Roman"/>
        </w:rPr>
        <w:t>Delegation of Authority</w:t>
      </w:r>
    </w:p>
    <w:p w14:paraId="32BBAF61" w14:textId="77777777" w:rsidR="007D368F" w:rsidRPr="007D368F" w:rsidRDefault="007D368F" w:rsidP="007D368F">
      <w:pPr>
        <w:rPr>
          <w:rFonts w:ascii="Times New Roman" w:hAnsi="Times New Roman" w:cs="Times New Roman"/>
        </w:rPr>
      </w:pPr>
      <w:r w:rsidRPr="007D368F">
        <w:rPr>
          <w:rFonts w:ascii="Times New Roman" w:hAnsi="Times New Roman" w:cs="Times New Roman"/>
        </w:rPr>
        <w:t>The Board of Trustees responsibility for administration of the investment program is delegated to the Executive Director. The Executive Director is authorized to take the actions listed in this policy with direct authorization from the Board of Trustees.</w:t>
      </w:r>
    </w:p>
    <w:p w14:paraId="6543F181" w14:textId="77777777" w:rsidR="007D368F" w:rsidRPr="007D368F" w:rsidRDefault="007D368F" w:rsidP="007D368F">
      <w:pPr>
        <w:pStyle w:val="Heading3"/>
        <w:rPr>
          <w:rFonts w:ascii="Times New Roman" w:hAnsi="Times New Roman" w:cs="Times New Roman"/>
        </w:rPr>
      </w:pPr>
      <w:r w:rsidRPr="007D368F">
        <w:rPr>
          <w:rFonts w:ascii="Times New Roman" w:hAnsi="Times New Roman" w:cs="Times New Roman"/>
        </w:rPr>
        <w:t>Ethical Activity</w:t>
      </w:r>
    </w:p>
    <w:p w14:paraId="7A94D6D3" w14:textId="33416392" w:rsidR="007D368F" w:rsidRPr="007D368F" w:rsidRDefault="007D368F" w:rsidP="007D368F">
      <w:pPr>
        <w:rPr>
          <w:rFonts w:ascii="Times New Roman" w:hAnsi="Times New Roman" w:cs="Times New Roman"/>
        </w:rPr>
      </w:pPr>
      <w:r w:rsidRPr="007D368F">
        <w:rPr>
          <w:rFonts w:ascii="Times New Roman" w:hAnsi="Times New Roman" w:cs="Times New Roman"/>
        </w:rPr>
        <w:t xml:space="preserve">Any participant in the investment process shall seek to act responsibly as custodians of the public trust and shall avoid any transaction that places </w:t>
      </w:r>
      <w:r>
        <w:rPr>
          <w:rFonts w:ascii="Times New Roman" w:hAnsi="Times New Roman" w:cs="Times New Roman"/>
        </w:rPr>
        <w:t>[LIBRARY]</w:t>
      </w:r>
      <w:r w:rsidRPr="007D368F">
        <w:rPr>
          <w:rFonts w:ascii="Times New Roman" w:hAnsi="Times New Roman" w:cs="Times New Roman"/>
        </w:rPr>
        <w:t xml:space="preserve"> funds at unreasonable risk.</w:t>
      </w:r>
    </w:p>
    <w:p w14:paraId="3B024B3F" w14:textId="77777777" w:rsidR="007D368F" w:rsidRPr="007D368F" w:rsidRDefault="007D368F" w:rsidP="007D368F">
      <w:pPr>
        <w:rPr>
          <w:rFonts w:ascii="Times New Roman" w:hAnsi="Times New Roman" w:cs="Times New Roman"/>
        </w:rPr>
      </w:pPr>
      <w:r w:rsidRPr="007D368F">
        <w:rPr>
          <w:rFonts w:ascii="Times New Roman" w:hAnsi="Times New Roman" w:cs="Times New Roman"/>
        </w:rPr>
        <w:t>Any participant involved in the investment process shall refrain from personal business activity that could conflict with proper execution of the investment program, or which could impair their ability to make impartial investment decisions (please see Conflict of Interest Policy for further details).</w:t>
      </w:r>
    </w:p>
    <w:p w14:paraId="620D8D9F" w14:textId="77777777" w:rsidR="007D368F" w:rsidRPr="007D368F" w:rsidRDefault="007D368F" w:rsidP="007D368F">
      <w:pPr>
        <w:pStyle w:val="Heading3"/>
        <w:rPr>
          <w:rFonts w:ascii="Times New Roman" w:hAnsi="Times New Roman" w:cs="Times New Roman"/>
        </w:rPr>
      </w:pPr>
      <w:r w:rsidRPr="007D368F">
        <w:rPr>
          <w:rFonts w:ascii="Times New Roman" w:hAnsi="Times New Roman" w:cs="Times New Roman"/>
        </w:rPr>
        <w:t>Internal Controls</w:t>
      </w:r>
    </w:p>
    <w:p w14:paraId="3CFEEF85" w14:textId="77777777" w:rsidR="007D368F" w:rsidRPr="007D368F" w:rsidRDefault="007D368F" w:rsidP="007D368F">
      <w:pPr>
        <w:rPr>
          <w:rFonts w:ascii="Times New Roman" w:hAnsi="Times New Roman" w:cs="Times New Roman"/>
        </w:rPr>
      </w:pPr>
      <w:r w:rsidRPr="007D368F">
        <w:rPr>
          <w:rFonts w:ascii="Times New Roman" w:hAnsi="Times New Roman" w:cs="Times New Roman"/>
        </w:rPr>
        <w:t>The Executive Director and the Finance Director are responsible for establishing and maintaining an internal control structure to provide reasonable, but not absolute, assurance that deposits and investments are safeguarded against loss from unauthorized use or disposition, are recorded properly, and are managed in compliance with applicable laws and regulations.</w:t>
      </w:r>
    </w:p>
    <w:p w14:paraId="1B37843B" w14:textId="77777777" w:rsidR="007D368F" w:rsidRPr="007D368F" w:rsidRDefault="007D368F" w:rsidP="007D368F">
      <w:pPr>
        <w:pStyle w:val="Heading3"/>
        <w:rPr>
          <w:rFonts w:ascii="Times New Roman" w:hAnsi="Times New Roman" w:cs="Times New Roman"/>
        </w:rPr>
      </w:pPr>
      <w:r w:rsidRPr="007D368F">
        <w:rPr>
          <w:rFonts w:ascii="Times New Roman" w:hAnsi="Times New Roman" w:cs="Times New Roman"/>
        </w:rPr>
        <w:t>Collateralizing of Deposits</w:t>
      </w:r>
    </w:p>
    <w:p w14:paraId="3BD886C7" w14:textId="2908CAFE" w:rsidR="007D368F" w:rsidRPr="007D368F" w:rsidRDefault="007D368F" w:rsidP="007D368F">
      <w:pPr>
        <w:rPr>
          <w:rFonts w:ascii="Times New Roman" w:hAnsi="Times New Roman" w:cs="Times New Roman"/>
        </w:rPr>
      </w:pPr>
      <w:r w:rsidRPr="007D368F">
        <w:rPr>
          <w:rFonts w:ascii="Times New Roman" w:hAnsi="Times New Roman" w:cs="Times New Roman"/>
        </w:rPr>
        <w:t xml:space="preserve">All deposits of </w:t>
      </w:r>
      <w:r>
        <w:rPr>
          <w:rFonts w:ascii="Times New Roman" w:hAnsi="Times New Roman" w:cs="Times New Roman"/>
        </w:rPr>
        <w:t>[LIBRARY]</w:t>
      </w:r>
      <w:r w:rsidRPr="007D368F">
        <w:rPr>
          <w:rFonts w:ascii="Times New Roman" w:hAnsi="Times New Roman" w:cs="Times New Roman"/>
        </w:rPr>
        <w:t xml:space="preserve"> including certificates of deposit and special time deposits, in excess of the amount insured under the provisions of the Federal Deposit Insurance Act, shall be secured:</w:t>
      </w:r>
    </w:p>
    <w:p w14:paraId="7CB754BC" w14:textId="77777777" w:rsidR="007D368F" w:rsidRPr="007D368F" w:rsidRDefault="007D368F" w:rsidP="007D368F">
      <w:pPr>
        <w:pStyle w:val="ListParagraph"/>
        <w:numPr>
          <w:ilvl w:val="0"/>
          <w:numId w:val="2"/>
        </w:numPr>
        <w:rPr>
          <w:rFonts w:ascii="Times New Roman" w:hAnsi="Times New Roman" w:cs="Times New Roman"/>
        </w:rPr>
      </w:pPr>
      <w:r w:rsidRPr="007D368F">
        <w:rPr>
          <w:rFonts w:ascii="Times New Roman" w:hAnsi="Times New Roman" w:cs="Times New Roman"/>
        </w:rPr>
        <w:t xml:space="preserve">By a pledge of “eligible U.S. securities” with an aggregate “market value” equal to the aggregate </w:t>
      </w:r>
      <w:proofErr w:type="gramStart"/>
      <w:r w:rsidRPr="007D368F">
        <w:rPr>
          <w:rFonts w:ascii="Times New Roman" w:hAnsi="Times New Roman" w:cs="Times New Roman"/>
        </w:rPr>
        <w:t>amount</w:t>
      </w:r>
      <w:proofErr w:type="gramEnd"/>
      <w:r w:rsidRPr="007D368F">
        <w:rPr>
          <w:rFonts w:ascii="Times New Roman" w:hAnsi="Times New Roman" w:cs="Times New Roman"/>
        </w:rPr>
        <w:t xml:space="preserve"> of deposits from the categories designated in “Eligible List of Securities for Collateralization of Deposits,” located at the end of this policy. </w:t>
      </w:r>
    </w:p>
    <w:p w14:paraId="203AA556" w14:textId="77777777" w:rsidR="007D368F" w:rsidRPr="007D368F" w:rsidRDefault="007D368F" w:rsidP="007D368F">
      <w:pPr>
        <w:pStyle w:val="Heading3"/>
        <w:rPr>
          <w:rFonts w:ascii="Times New Roman" w:hAnsi="Times New Roman" w:cs="Times New Roman"/>
        </w:rPr>
      </w:pPr>
      <w:r w:rsidRPr="007D368F">
        <w:rPr>
          <w:rFonts w:ascii="Times New Roman" w:hAnsi="Times New Roman" w:cs="Times New Roman"/>
        </w:rPr>
        <w:t>Safekeeping and Collateralization</w:t>
      </w:r>
    </w:p>
    <w:p w14:paraId="04E5A398" w14:textId="745DBCD6" w:rsidR="007D368F" w:rsidRPr="007D368F" w:rsidRDefault="007D368F" w:rsidP="007D368F">
      <w:pPr>
        <w:rPr>
          <w:rFonts w:ascii="Times New Roman" w:hAnsi="Times New Roman" w:cs="Times New Roman"/>
        </w:rPr>
      </w:pPr>
      <w:r w:rsidRPr="007D368F">
        <w:rPr>
          <w:rFonts w:ascii="Times New Roman" w:hAnsi="Times New Roman" w:cs="Times New Roman"/>
        </w:rPr>
        <w:t xml:space="preserve">Eligible securities used for collateralizing deposits shall be held by the depositary bank and/or a </w:t>
      </w:r>
      <w:proofErr w:type="gramStart"/>
      <w:r w:rsidRPr="007D368F">
        <w:rPr>
          <w:rFonts w:ascii="Times New Roman" w:hAnsi="Times New Roman" w:cs="Times New Roman"/>
        </w:rPr>
        <w:t>third party</w:t>
      </w:r>
      <w:proofErr w:type="gramEnd"/>
      <w:r w:rsidRPr="007D368F">
        <w:rPr>
          <w:rFonts w:ascii="Times New Roman" w:hAnsi="Times New Roman" w:cs="Times New Roman"/>
        </w:rPr>
        <w:t xml:space="preserve"> bank or trust company subject to security and custodial agreements at the discretion of </w:t>
      </w:r>
      <w:r>
        <w:rPr>
          <w:rFonts w:ascii="Times New Roman" w:hAnsi="Times New Roman" w:cs="Times New Roman"/>
        </w:rPr>
        <w:t>[LIBRARY]</w:t>
      </w:r>
      <w:r w:rsidRPr="007D368F">
        <w:rPr>
          <w:rFonts w:ascii="Times New Roman" w:hAnsi="Times New Roman" w:cs="Times New Roman"/>
        </w:rPr>
        <w:t xml:space="preserve">. </w:t>
      </w:r>
    </w:p>
    <w:p w14:paraId="78C1BF67" w14:textId="7F418CD4" w:rsidR="007D368F" w:rsidRPr="007D368F" w:rsidRDefault="007D368F" w:rsidP="007D368F">
      <w:pPr>
        <w:rPr>
          <w:rFonts w:ascii="Times New Roman" w:hAnsi="Times New Roman" w:cs="Times New Roman"/>
        </w:rPr>
      </w:pPr>
      <w:r w:rsidRPr="007D368F">
        <w:rPr>
          <w:rFonts w:ascii="Times New Roman" w:hAnsi="Times New Roman" w:cs="Times New Roman"/>
        </w:rPr>
        <w:lastRenderedPageBreak/>
        <w:t xml:space="preserve">The security agreement shall provide </w:t>
      </w:r>
      <w:proofErr w:type="gramStart"/>
      <w:r w:rsidRPr="007D368F">
        <w:rPr>
          <w:rFonts w:ascii="Times New Roman" w:hAnsi="Times New Roman" w:cs="Times New Roman"/>
        </w:rPr>
        <w:t>that eligible securities</w:t>
      </w:r>
      <w:proofErr w:type="gramEnd"/>
      <w:r w:rsidRPr="007D368F">
        <w:rPr>
          <w:rFonts w:ascii="Times New Roman" w:hAnsi="Times New Roman" w:cs="Times New Roman"/>
        </w:rPr>
        <w:t xml:space="preserve"> are being pledged to secure </w:t>
      </w:r>
      <w:r>
        <w:rPr>
          <w:rFonts w:ascii="Times New Roman" w:hAnsi="Times New Roman" w:cs="Times New Roman"/>
        </w:rPr>
        <w:t>[LIBRARY]</w:t>
      </w:r>
      <w:r w:rsidRPr="007D368F">
        <w:rPr>
          <w:rFonts w:ascii="Times New Roman" w:hAnsi="Times New Roman" w:cs="Times New Roman"/>
        </w:rPr>
        <w:t>’s deposits together with agreed upon interest, if any, and any costs or expenses arising out of the collection of such deposits upon default.</w:t>
      </w:r>
    </w:p>
    <w:p w14:paraId="3BD8D3AB" w14:textId="62C2CF28" w:rsidR="007D368F" w:rsidRPr="007D368F" w:rsidRDefault="007D368F" w:rsidP="007D368F">
      <w:pPr>
        <w:rPr>
          <w:rFonts w:ascii="Times New Roman" w:hAnsi="Times New Roman" w:cs="Times New Roman"/>
        </w:rPr>
      </w:pPr>
      <w:r w:rsidRPr="007D368F">
        <w:rPr>
          <w:rFonts w:ascii="Times New Roman" w:hAnsi="Times New Roman" w:cs="Times New Roman"/>
        </w:rPr>
        <w:t xml:space="preserve">The custodial agreement shall provide </w:t>
      </w:r>
      <w:proofErr w:type="gramStart"/>
      <w:r w:rsidRPr="007D368F">
        <w:rPr>
          <w:rFonts w:ascii="Times New Roman" w:hAnsi="Times New Roman" w:cs="Times New Roman"/>
        </w:rPr>
        <w:t>that securities</w:t>
      </w:r>
      <w:proofErr w:type="gramEnd"/>
      <w:r w:rsidRPr="007D368F">
        <w:rPr>
          <w:rFonts w:ascii="Times New Roman" w:hAnsi="Times New Roman" w:cs="Times New Roman"/>
        </w:rPr>
        <w:t xml:space="preserve"> held by the bank or trust company, or agent of and custodian for </w:t>
      </w:r>
      <w:r>
        <w:rPr>
          <w:rFonts w:ascii="Times New Roman" w:hAnsi="Times New Roman" w:cs="Times New Roman"/>
        </w:rPr>
        <w:t>[LIBRARY]</w:t>
      </w:r>
      <w:r w:rsidRPr="007D368F">
        <w:rPr>
          <w:rFonts w:ascii="Times New Roman" w:hAnsi="Times New Roman" w:cs="Times New Roman"/>
        </w:rPr>
        <w:t>, will be kept separate and apart from the general assets of the custodial bank or trust company and will not, in any circumstances, be commingled with or become the backing for any other deposit or other liabilities.</w:t>
      </w:r>
    </w:p>
    <w:p w14:paraId="083D2DB4" w14:textId="77777777" w:rsidR="007D368F" w:rsidRPr="007D368F" w:rsidRDefault="007D368F" w:rsidP="007D368F">
      <w:pPr>
        <w:pStyle w:val="Heading3"/>
        <w:rPr>
          <w:rFonts w:ascii="Times New Roman" w:hAnsi="Times New Roman" w:cs="Times New Roman"/>
        </w:rPr>
      </w:pPr>
      <w:r w:rsidRPr="007D368F">
        <w:rPr>
          <w:rFonts w:ascii="Times New Roman" w:hAnsi="Times New Roman" w:cs="Times New Roman"/>
        </w:rPr>
        <w:t>Permitted Investments</w:t>
      </w:r>
    </w:p>
    <w:p w14:paraId="2E0EF90E" w14:textId="77777777" w:rsidR="007D368F" w:rsidRPr="007D368F" w:rsidRDefault="007D368F" w:rsidP="007D368F">
      <w:pPr>
        <w:rPr>
          <w:rFonts w:ascii="Times New Roman" w:hAnsi="Times New Roman" w:cs="Times New Roman"/>
        </w:rPr>
      </w:pPr>
      <w:r w:rsidRPr="007D368F">
        <w:rPr>
          <w:rFonts w:ascii="Times New Roman" w:hAnsi="Times New Roman" w:cs="Times New Roman"/>
        </w:rPr>
        <w:t>The Executive Director authorized to invest moneys not required for immediate expenditure for terms not to exceed its projected cash flow needs in the following types of investments:</w:t>
      </w:r>
    </w:p>
    <w:p w14:paraId="0F755D70" w14:textId="77777777" w:rsidR="007D368F" w:rsidRPr="007D368F" w:rsidRDefault="007D368F" w:rsidP="007D368F">
      <w:pPr>
        <w:pStyle w:val="ListParagraph"/>
        <w:numPr>
          <w:ilvl w:val="0"/>
          <w:numId w:val="2"/>
        </w:numPr>
        <w:rPr>
          <w:rFonts w:ascii="Times New Roman" w:hAnsi="Times New Roman" w:cs="Times New Roman"/>
        </w:rPr>
      </w:pPr>
      <w:r w:rsidRPr="007D368F">
        <w:rPr>
          <w:rFonts w:ascii="Times New Roman" w:hAnsi="Times New Roman" w:cs="Times New Roman"/>
        </w:rPr>
        <w:t>Special time deposit accounts</w:t>
      </w:r>
    </w:p>
    <w:p w14:paraId="248E52E1" w14:textId="77777777" w:rsidR="007D368F" w:rsidRPr="007D368F" w:rsidRDefault="007D368F" w:rsidP="007D368F">
      <w:pPr>
        <w:pStyle w:val="ListParagraph"/>
        <w:numPr>
          <w:ilvl w:val="0"/>
          <w:numId w:val="2"/>
        </w:numPr>
        <w:rPr>
          <w:rFonts w:ascii="Times New Roman" w:hAnsi="Times New Roman" w:cs="Times New Roman"/>
        </w:rPr>
      </w:pPr>
      <w:r w:rsidRPr="007D368F">
        <w:rPr>
          <w:rFonts w:ascii="Times New Roman" w:hAnsi="Times New Roman" w:cs="Times New Roman"/>
        </w:rPr>
        <w:t>Certificates of Deposit</w:t>
      </w:r>
    </w:p>
    <w:p w14:paraId="030E3644" w14:textId="77777777" w:rsidR="007D368F" w:rsidRPr="007D368F" w:rsidRDefault="007D368F" w:rsidP="007D368F">
      <w:pPr>
        <w:pStyle w:val="ListParagraph"/>
        <w:numPr>
          <w:ilvl w:val="0"/>
          <w:numId w:val="2"/>
        </w:numPr>
        <w:rPr>
          <w:rFonts w:ascii="Times New Roman" w:hAnsi="Times New Roman" w:cs="Times New Roman"/>
        </w:rPr>
      </w:pPr>
      <w:r w:rsidRPr="007D368F">
        <w:rPr>
          <w:rFonts w:ascii="Times New Roman" w:hAnsi="Times New Roman" w:cs="Times New Roman"/>
        </w:rPr>
        <w:t>Obligations of the United States of America</w:t>
      </w:r>
    </w:p>
    <w:p w14:paraId="53448ED7" w14:textId="77777777" w:rsidR="007D368F" w:rsidRPr="007D368F" w:rsidRDefault="007D368F" w:rsidP="007D368F">
      <w:pPr>
        <w:pStyle w:val="ListParagraph"/>
        <w:numPr>
          <w:ilvl w:val="0"/>
          <w:numId w:val="2"/>
        </w:numPr>
        <w:rPr>
          <w:rFonts w:ascii="Times New Roman" w:hAnsi="Times New Roman" w:cs="Times New Roman"/>
        </w:rPr>
      </w:pPr>
      <w:r w:rsidRPr="007D368F">
        <w:rPr>
          <w:rFonts w:ascii="Times New Roman" w:hAnsi="Times New Roman" w:cs="Times New Roman"/>
        </w:rPr>
        <w:t>Obligations guaranteed by agencies of the United States of America where the payment of principal and interest are guaranteed by the United States of America</w:t>
      </w:r>
    </w:p>
    <w:p w14:paraId="0828BA88" w14:textId="77777777" w:rsidR="007D368F" w:rsidRPr="007D368F" w:rsidRDefault="007D368F" w:rsidP="007D368F">
      <w:pPr>
        <w:pStyle w:val="ListParagraph"/>
        <w:numPr>
          <w:ilvl w:val="0"/>
          <w:numId w:val="2"/>
        </w:numPr>
        <w:rPr>
          <w:rFonts w:ascii="Times New Roman" w:hAnsi="Times New Roman" w:cs="Times New Roman"/>
        </w:rPr>
      </w:pPr>
      <w:r w:rsidRPr="007D368F">
        <w:rPr>
          <w:rFonts w:ascii="Times New Roman" w:hAnsi="Times New Roman" w:cs="Times New Roman"/>
        </w:rPr>
        <w:t>Obligations of the State of New York</w:t>
      </w:r>
    </w:p>
    <w:p w14:paraId="1D88B785" w14:textId="77777777" w:rsidR="007D368F" w:rsidRPr="007D368F" w:rsidRDefault="007D368F" w:rsidP="007D368F">
      <w:pPr>
        <w:pStyle w:val="ListParagraph"/>
        <w:numPr>
          <w:ilvl w:val="0"/>
          <w:numId w:val="2"/>
        </w:numPr>
        <w:rPr>
          <w:rFonts w:ascii="Times New Roman" w:hAnsi="Times New Roman" w:cs="Times New Roman"/>
        </w:rPr>
      </w:pPr>
      <w:r w:rsidRPr="007D368F">
        <w:rPr>
          <w:rFonts w:ascii="Times New Roman" w:hAnsi="Times New Roman" w:cs="Times New Roman"/>
        </w:rPr>
        <w:t xml:space="preserve">Obligations issued pursuant to Local Finance Law, section 24.00 or 25.00 (with approval of the State Comptroller) by any municipality, school district or district corporation </w:t>
      </w:r>
    </w:p>
    <w:p w14:paraId="20F52111" w14:textId="77777777" w:rsidR="007D368F" w:rsidRPr="007D368F" w:rsidRDefault="007D368F" w:rsidP="007D368F">
      <w:pPr>
        <w:pStyle w:val="ListParagraph"/>
        <w:numPr>
          <w:ilvl w:val="0"/>
          <w:numId w:val="2"/>
        </w:numPr>
        <w:rPr>
          <w:rFonts w:ascii="Times New Roman" w:hAnsi="Times New Roman" w:cs="Times New Roman"/>
        </w:rPr>
      </w:pPr>
      <w:r w:rsidRPr="007D368F">
        <w:rPr>
          <w:rFonts w:ascii="Times New Roman" w:hAnsi="Times New Roman" w:cs="Times New Roman"/>
        </w:rPr>
        <w:t>Obligations of public authorities, public housing authorities, urban renewal agencies and industrial development agencies where the general state statutes governing such entities or whose specific enabling legislation authorizes such investments</w:t>
      </w:r>
    </w:p>
    <w:p w14:paraId="7702420B" w14:textId="77777777" w:rsidR="007D368F" w:rsidRPr="007D368F" w:rsidRDefault="007D368F" w:rsidP="007D368F">
      <w:pPr>
        <w:pStyle w:val="Heading3"/>
        <w:rPr>
          <w:rFonts w:ascii="Times New Roman" w:hAnsi="Times New Roman" w:cs="Times New Roman"/>
        </w:rPr>
      </w:pPr>
      <w:r w:rsidRPr="007D368F">
        <w:rPr>
          <w:rFonts w:ascii="Times New Roman" w:hAnsi="Times New Roman" w:cs="Times New Roman"/>
        </w:rPr>
        <w:t>Purchase of Investments</w:t>
      </w:r>
    </w:p>
    <w:p w14:paraId="2CAC9B08" w14:textId="77777777" w:rsidR="007D368F" w:rsidRPr="007D368F" w:rsidRDefault="007D368F" w:rsidP="007D368F">
      <w:pPr>
        <w:rPr>
          <w:rFonts w:ascii="Times New Roman" w:hAnsi="Times New Roman" w:cs="Times New Roman"/>
        </w:rPr>
      </w:pPr>
      <w:r w:rsidRPr="007D368F">
        <w:rPr>
          <w:rFonts w:ascii="Times New Roman" w:hAnsi="Times New Roman" w:cs="Times New Roman"/>
        </w:rPr>
        <w:t>The Executive Director is authorized to contract for the purchase of investments:</w:t>
      </w:r>
    </w:p>
    <w:p w14:paraId="74C43F45" w14:textId="77777777" w:rsidR="007D368F" w:rsidRPr="007D368F" w:rsidRDefault="007D368F" w:rsidP="007D368F">
      <w:pPr>
        <w:pStyle w:val="ListParagraph"/>
        <w:numPr>
          <w:ilvl w:val="0"/>
          <w:numId w:val="3"/>
        </w:numPr>
        <w:rPr>
          <w:rFonts w:ascii="Times New Roman" w:hAnsi="Times New Roman" w:cs="Times New Roman"/>
        </w:rPr>
      </w:pPr>
      <w:r w:rsidRPr="007D368F">
        <w:rPr>
          <w:rFonts w:ascii="Times New Roman" w:hAnsi="Times New Roman" w:cs="Times New Roman"/>
        </w:rPr>
        <w:t>Directly, including through a repurchase agreement, from an authorized trading partner</w:t>
      </w:r>
    </w:p>
    <w:p w14:paraId="27BC3134" w14:textId="77777777" w:rsidR="007D368F" w:rsidRPr="007D368F" w:rsidRDefault="007D368F" w:rsidP="007D368F">
      <w:pPr>
        <w:pStyle w:val="ListParagraph"/>
        <w:numPr>
          <w:ilvl w:val="0"/>
          <w:numId w:val="3"/>
        </w:numPr>
        <w:rPr>
          <w:rFonts w:ascii="Times New Roman" w:hAnsi="Times New Roman" w:cs="Times New Roman"/>
        </w:rPr>
      </w:pPr>
      <w:r w:rsidRPr="007D368F">
        <w:rPr>
          <w:rFonts w:ascii="Times New Roman" w:hAnsi="Times New Roman" w:cs="Times New Roman"/>
        </w:rPr>
        <w:t>By participating in a cooperative investment program with another authorized governmental entity pursuant to Article 5G of the General Municipal Law where such a program meets all the requirements set forth in the Office of the State Comptroller Opinion No. 88-46, and the specific program has been authorized by the Board of Trustees.</w:t>
      </w:r>
    </w:p>
    <w:p w14:paraId="79B86A89" w14:textId="77777777" w:rsidR="007D368F" w:rsidRPr="007D368F" w:rsidRDefault="007D368F" w:rsidP="007D368F">
      <w:pPr>
        <w:pStyle w:val="ListParagraph"/>
        <w:numPr>
          <w:ilvl w:val="0"/>
          <w:numId w:val="3"/>
        </w:numPr>
        <w:rPr>
          <w:rFonts w:ascii="Times New Roman" w:hAnsi="Times New Roman" w:cs="Times New Roman"/>
        </w:rPr>
      </w:pPr>
      <w:r w:rsidRPr="007D368F">
        <w:rPr>
          <w:rFonts w:ascii="Times New Roman" w:hAnsi="Times New Roman" w:cs="Times New Roman"/>
        </w:rPr>
        <w:t>By contracting with a managed investment program.</w:t>
      </w:r>
    </w:p>
    <w:p w14:paraId="32DBF106" w14:textId="0BEAABC4" w:rsidR="007D368F" w:rsidRPr="007D368F" w:rsidRDefault="007D368F" w:rsidP="007D368F">
      <w:pPr>
        <w:rPr>
          <w:rFonts w:ascii="Times New Roman" w:hAnsi="Times New Roman" w:cs="Times New Roman"/>
        </w:rPr>
      </w:pPr>
      <w:r w:rsidRPr="007D368F">
        <w:rPr>
          <w:rFonts w:ascii="Times New Roman" w:hAnsi="Times New Roman" w:cs="Times New Roman"/>
        </w:rPr>
        <w:t xml:space="preserve">All purchased obligations, unless registered or inscribed in the name of </w:t>
      </w:r>
      <w:r>
        <w:rPr>
          <w:rFonts w:ascii="Times New Roman" w:hAnsi="Times New Roman" w:cs="Times New Roman"/>
        </w:rPr>
        <w:t>[LIBRARY]</w:t>
      </w:r>
      <w:r w:rsidRPr="007D368F">
        <w:rPr>
          <w:rFonts w:ascii="Times New Roman" w:hAnsi="Times New Roman" w:cs="Times New Roman"/>
        </w:rPr>
        <w:t xml:space="preserve">, shall be purchased through, delivered to, and held in the custody of a bank or trust company. Such obligations shall be purchased, sold or presented for redemption or payment by such bank or trust company only in accordance with prior written authorization from the Executive Director. All such transactions shall be confirmed in writing to </w:t>
      </w:r>
      <w:r>
        <w:rPr>
          <w:rFonts w:ascii="Times New Roman" w:hAnsi="Times New Roman" w:cs="Times New Roman"/>
        </w:rPr>
        <w:t>[LIBRARY]</w:t>
      </w:r>
      <w:r w:rsidRPr="007D368F">
        <w:rPr>
          <w:rFonts w:ascii="Times New Roman" w:hAnsi="Times New Roman" w:cs="Times New Roman"/>
        </w:rPr>
        <w:t xml:space="preserve"> by the bank or trust company. Any obligation held in the custody of a bank or trust company shall be held pursuant to a written custodial agreement as described in General Municipal law, Section 10.</w:t>
      </w:r>
    </w:p>
    <w:p w14:paraId="3ABA3258" w14:textId="77777777" w:rsidR="007D368F" w:rsidRPr="007D368F" w:rsidRDefault="007D368F" w:rsidP="007D368F">
      <w:pPr>
        <w:pStyle w:val="Heading3"/>
        <w:rPr>
          <w:rFonts w:ascii="Times New Roman" w:hAnsi="Times New Roman" w:cs="Times New Roman"/>
        </w:rPr>
      </w:pPr>
      <w:r w:rsidRPr="007D368F">
        <w:rPr>
          <w:rFonts w:ascii="Times New Roman" w:hAnsi="Times New Roman" w:cs="Times New Roman"/>
        </w:rPr>
        <w:t>Operating Procedures</w:t>
      </w:r>
    </w:p>
    <w:p w14:paraId="142A3888" w14:textId="77777777" w:rsidR="007D368F" w:rsidRPr="007D368F" w:rsidRDefault="007D368F" w:rsidP="007D368F">
      <w:pPr>
        <w:rPr>
          <w:rFonts w:ascii="Times New Roman" w:hAnsi="Times New Roman" w:cs="Times New Roman"/>
        </w:rPr>
      </w:pPr>
      <w:r w:rsidRPr="007D368F">
        <w:rPr>
          <w:rFonts w:ascii="Times New Roman" w:hAnsi="Times New Roman" w:cs="Times New Roman"/>
        </w:rPr>
        <w:t>The Executive Director is responsible for the investment of System funds and will make investment decisions based upon projections of cash flow needs, so that investments shall mature at such times when funds are estimated to be needed for the orderly payment of library obligations.</w:t>
      </w:r>
    </w:p>
    <w:p w14:paraId="32C775BA" w14:textId="1C933D54" w:rsidR="007D368F" w:rsidRPr="007D368F" w:rsidRDefault="007D368F" w:rsidP="007D368F">
      <w:pPr>
        <w:rPr>
          <w:rFonts w:ascii="Times New Roman" w:hAnsi="Times New Roman" w:cs="Times New Roman"/>
        </w:rPr>
      </w:pPr>
      <w:r w:rsidRPr="007D368F">
        <w:rPr>
          <w:rFonts w:ascii="Times New Roman" w:hAnsi="Times New Roman" w:cs="Times New Roman"/>
        </w:rPr>
        <w:lastRenderedPageBreak/>
        <w:t xml:space="preserve">The Executive Director is authorized to transfer </w:t>
      </w:r>
      <w:r>
        <w:rPr>
          <w:rFonts w:ascii="Times New Roman" w:hAnsi="Times New Roman" w:cs="Times New Roman"/>
        </w:rPr>
        <w:t>[LIBRARY]</w:t>
      </w:r>
      <w:r w:rsidRPr="007D368F">
        <w:rPr>
          <w:rFonts w:ascii="Times New Roman" w:hAnsi="Times New Roman" w:cs="Times New Roman"/>
        </w:rPr>
        <w:t xml:space="preserve"> funds using any electronic transfer system(s) that reasonably assures the safety of </w:t>
      </w:r>
      <w:r>
        <w:rPr>
          <w:rFonts w:ascii="Times New Roman" w:hAnsi="Times New Roman" w:cs="Times New Roman"/>
        </w:rPr>
        <w:t>[LIBRARY]</w:t>
      </w:r>
      <w:r w:rsidRPr="007D368F">
        <w:rPr>
          <w:rFonts w:ascii="Times New Roman" w:hAnsi="Times New Roman" w:cs="Times New Roman"/>
        </w:rPr>
        <w:t xml:space="preserve"> funds.</w:t>
      </w:r>
    </w:p>
    <w:p w14:paraId="28FC1C84" w14:textId="759CBB38" w:rsidR="007D368F" w:rsidRPr="007D368F" w:rsidRDefault="007D368F" w:rsidP="007D368F">
      <w:pPr>
        <w:rPr>
          <w:rFonts w:ascii="Times New Roman" w:hAnsi="Times New Roman" w:cs="Times New Roman"/>
        </w:rPr>
      </w:pPr>
      <w:r w:rsidRPr="007D368F">
        <w:rPr>
          <w:rFonts w:ascii="Times New Roman" w:hAnsi="Times New Roman" w:cs="Times New Roman"/>
        </w:rPr>
        <w:t xml:space="preserve">Electronic transfer procedures and guidelines will be established between </w:t>
      </w:r>
      <w:r>
        <w:rPr>
          <w:rFonts w:ascii="Times New Roman" w:hAnsi="Times New Roman" w:cs="Times New Roman"/>
        </w:rPr>
        <w:t>[LIBRARY]</w:t>
      </w:r>
      <w:r w:rsidRPr="007D368F">
        <w:rPr>
          <w:rFonts w:ascii="Times New Roman" w:hAnsi="Times New Roman" w:cs="Times New Roman"/>
        </w:rPr>
        <w:t xml:space="preserve"> and the banking institutions with which </w:t>
      </w:r>
      <w:r>
        <w:rPr>
          <w:rFonts w:ascii="Times New Roman" w:hAnsi="Times New Roman" w:cs="Times New Roman"/>
        </w:rPr>
        <w:t>[LIBRARY]</w:t>
      </w:r>
      <w:r w:rsidRPr="007D368F">
        <w:rPr>
          <w:rFonts w:ascii="Times New Roman" w:hAnsi="Times New Roman" w:cs="Times New Roman"/>
        </w:rPr>
        <w:t xml:space="preserve"> intends to use electronic means to transfer funds between or within banks. The Executive Director will establish internal control procedures that will provide reasonable assurance that </w:t>
      </w:r>
      <w:r>
        <w:rPr>
          <w:rFonts w:ascii="Times New Roman" w:hAnsi="Times New Roman" w:cs="Times New Roman"/>
        </w:rPr>
        <w:t>[LIBRARY]</w:t>
      </w:r>
      <w:r w:rsidRPr="007D368F">
        <w:rPr>
          <w:rFonts w:ascii="Times New Roman" w:hAnsi="Times New Roman" w:cs="Times New Roman"/>
        </w:rPr>
        <w:t>’s deposits are safeguarded against loss.</w:t>
      </w:r>
    </w:p>
    <w:p w14:paraId="6ADEB36A" w14:textId="52EC4B0F" w:rsidR="007D368F" w:rsidRPr="007D368F" w:rsidRDefault="007D368F" w:rsidP="007D368F">
      <w:pPr>
        <w:rPr>
          <w:rFonts w:ascii="Times New Roman" w:hAnsi="Times New Roman" w:cs="Times New Roman"/>
        </w:rPr>
      </w:pPr>
      <w:r w:rsidRPr="007D368F">
        <w:rPr>
          <w:rFonts w:ascii="Times New Roman" w:hAnsi="Times New Roman" w:cs="Times New Roman"/>
        </w:rPr>
        <w:t xml:space="preserve">Funds will only be transferred between institutions in the name of </w:t>
      </w:r>
      <w:r>
        <w:rPr>
          <w:rFonts w:ascii="Times New Roman" w:hAnsi="Times New Roman" w:cs="Times New Roman"/>
        </w:rPr>
        <w:t>[LIBRARY]</w:t>
      </w:r>
      <w:r w:rsidRPr="007D368F">
        <w:rPr>
          <w:rFonts w:ascii="Times New Roman" w:hAnsi="Times New Roman" w:cs="Times New Roman"/>
        </w:rPr>
        <w:t xml:space="preserve"> by using the Federal Reserve Wire Transfer (Fed Wire) system, the Automated Clearing House, the Internet, or by </w:t>
      </w:r>
      <w:r>
        <w:rPr>
          <w:rFonts w:ascii="Times New Roman" w:hAnsi="Times New Roman" w:cs="Times New Roman"/>
        </w:rPr>
        <w:t>[LIBRARY]</w:t>
      </w:r>
      <w:r w:rsidRPr="007D368F">
        <w:rPr>
          <w:rFonts w:ascii="Times New Roman" w:hAnsi="Times New Roman" w:cs="Times New Roman"/>
        </w:rPr>
        <w:t xml:space="preserve"> check and only by the Executive Director or other staff authorized by the Board of Trustees. Funds may be transferred within the same institution only between </w:t>
      </w:r>
      <w:r>
        <w:rPr>
          <w:rFonts w:ascii="Times New Roman" w:hAnsi="Times New Roman" w:cs="Times New Roman"/>
        </w:rPr>
        <w:t>[LIBRARY]</w:t>
      </w:r>
      <w:r w:rsidRPr="007D368F">
        <w:rPr>
          <w:rFonts w:ascii="Times New Roman" w:hAnsi="Times New Roman" w:cs="Times New Roman"/>
        </w:rPr>
        <w:t xml:space="preserve"> accounts and only as authorized by the Executive Director.</w:t>
      </w:r>
      <w:r w:rsidRPr="007D368F">
        <w:rPr>
          <w:rFonts w:ascii="Times New Roman" w:hAnsi="Times New Roman" w:cs="Times New Roman"/>
        </w:rPr>
        <w:tab/>
      </w:r>
      <w:r w:rsidRPr="007D368F">
        <w:rPr>
          <w:rFonts w:ascii="Times New Roman" w:hAnsi="Times New Roman" w:cs="Times New Roman"/>
        </w:rPr>
        <w:tab/>
      </w:r>
      <w:r w:rsidRPr="007D368F">
        <w:rPr>
          <w:rFonts w:ascii="Times New Roman" w:hAnsi="Times New Roman" w:cs="Times New Roman"/>
        </w:rPr>
        <w:tab/>
      </w:r>
      <w:r w:rsidRPr="007D368F">
        <w:rPr>
          <w:rFonts w:ascii="Times New Roman" w:hAnsi="Times New Roman" w:cs="Times New Roman"/>
        </w:rPr>
        <w:tab/>
      </w:r>
    </w:p>
    <w:p w14:paraId="7C95E3F0" w14:textId="77777777" w:rsidR="007D368F" w:rsidRPr="007D368F" w:rsidRDefault="007D368F" w:rsidP="007D368F">
      <w:pPr>
        <w:rPr>
          <w:rFonts w:ascii="Times New Roman" w:hAnsi="Times New Roman" w:cs="Times New Roman"/>
        </w:rPr>
      </w:pPr>
      <w:r w:rsidRPr="007D368F">
        <w:rPr>
          <w:rFonts w:ascii="Times New Roman" w:hAnsi="Times New Roman" w:cs="Times New Roman"/>
        </w:rPr>
        <w:t>Specific information relative to each investment will be maintained in an investment log and all investment transactions will be reported to the Board of Trustees at the next monthly meeting.</w:t>
      </w:r>
    </w:p>
    <w:p w14:paraId="1D5666E6" w14:textId="77777777" w:rsidR="007D368F" w:rsidRPr="007D368F" w:rsidRDefault="007D368F" w:rsidP="007D368F">
      <w:pPr>
        <w:pStyle w:val="Heading3"/>
        <w:rPr>
          <w:rFonts w:ascii="Times New Roman" w:hAnsi="Times New Roman" w:cs="Times New Roman"/>
        </w:rPr>
      </w:pPr>
      <w:r w:rsidRPr="007D368F">
        <w:rPr>
          <w:rFonts w:ascii="Times New Roman" w:hAnsi="Times New Roman" w:cs="Times New Roman"/>
        </w:rPr>
        <w:t>Approved Financial Institutions</w:t>
      </w:r>
    </w:p>
    <w:p w14:paraId="16B65103" w14:textId="42C595F1" w:rsidR="007D368F" w:rsidRPr="007D368F" w:rsidRDefault="007D368F" w:rsidP="007D368F">
      <w:pPr>
        <w:rPr>
          <w:rFonts w:ascii="Times New Roman" w:hAnsi="Times New Roman" w:cs="Times New Roman"/>
        </w:rPr>
      </w:pPr>
      <w:r>
        <w:rPr>
          <w:rFonts w:ascii="Times New Roman" w:hAnsi="Times New Roman" w:cs="Times New Roman"/>
        </w:rPr>
        <w:t>[LIBRARY]</w:t>
      </w:r>
      <w:r w:rsidRPr="007D368F">
        <w:rPr>
          <w:rFonts w:ascii="Times New Roman" w:hAnsi="Times New Roman" w:cs="Times New Roman"/>
        </w:rPr>
        <w:t xml:space="preserve"> may do business with any FDIC insured banks upon review by the Executive Director and the Treasurer of the Board.</w:t>
      </w:r>
    </w:p>
    <w:p w14:paraId="6B4E9031" w14:textId="77777777" w:rsidR="007D368F" w:rsidRPr="007D368F" w:rsidRDefault="007D368F" w:rsidP="007D368F">
      <w:pPr>
        <w:pStyle w:val="Heading3"/>
        <w:rPr>
          <w:rFonts w:ascii="Times New Roman" w:hAnsi="Times New Roman" w:cs="Times New Roman"/>
        </w:rPr>
      </w:pPr>
      <w:r w:rsidRPr="007D368F">
        <w:rPr>
          <w:rFonts w:ascii="Times New Roman" w:hAnsi="Times New Roman" w:cs="Times New Roman"/>
        </w:rPr>
        <w:t>Eligible List of Securities for Collateralization of Deposits</w:t>
      </w:r>
    </w:p>
    <w:p w14:paraId="3FFE992B" w14:textId="77777777" w:rsidR="007D368F" w:rsidRPr="007D368F" w:rsidRDefault="007D368F" w:rsidP="007D368F">
      <w:pPr>
        <w:numPr>
          <w:ilvl w:val="0"/>
          <w:numId w:val="4"/>
        </w:numPr>
        <w:spacing w:after="0"/>
        <w:contextualSpacing/>
        <w:rPr>
          <w:rFonts w:ascii="Times New Roman" w:hAnsi="Times New Roman" w:cs="Times New Roman"/>
        </w:rPr>
      </w:pPr>
      <w:r w:rsidRPr="007D368F">
        <w:rPr>
          <w:rFonts w:ascii="Times New Roman" w:hAnsi="Times New Roman" w:cs="Times New Roman"/>
        </w:rPr>
        <w:t>Obligations issued by the United States of America, an agency thereof or a United States government-sponsored corporation or obligations fully insured or guaranteed as to the payment of principal and interest by the United States of America, an agency thereof or a United States government-sponsored corporation.</w:t>
      </w:r>
    </w:p>
    <w:p w14:paraId="2546D9B8" w14:textId="77777777" w:rsidR="007D368F" w:rsidRPr="007D368F" w:rsidRDefault="007D368F" w:rsidP="007D368F">
      <w:pPr>
        <w:numPr>
          <w:ilvl w:val="0"/>
          <w:numId w:val="4"/>
        </w:numPr>
        <w:spacing w:after="0"/>
        <w:contextualSpacing/>
        <w:rPr>
          <w:rFonts w:ascii="Times New Roman" w:hAnsi="Times New Roman" w:cs="Times New Roman"/>
        </w:rPr>
      </w:pPr>
      <w:r w:rsidRPr="007D368F">
        <w:rPr>
          <w:rFonts w:ascii="Times New Roman" w:hAnsi="Times New Roman" w:cs="Times New Roman"/>
        </w:rPr>
        <w:t>Obligations issued or fully insured or guaranteed by the State of New York, obligations issued by a municipal corporation, school district or district corporation of this state or obligations of any public benefit corporation which under a specific state stature may be accepted as security for deposit of public money.</w:t>
      </w:r>
    </w:p>
    <w:p w14:paraId="2A1B2C2E" w14:textId="77777777" w:rsidR="007D368F" w:rsidRPr="007D368F" w:rsidRDefault="007D368F" w:rsidP="007D368F">
      <w:pPr>
        <w:numPr>
          <w:ilvl w:val="0"/>
          <w:numId w:val="4"/>
        </w:numPr>
        <w:spacing w:after="0"/>
        <w:contextualSpacing/>
        <w:rPr>
          <w:rFonts w:ascii="Times New Roman" w:hAnsi="Times New Roman" w:cs="Times New Roman"/>
        </w:rPr>
      </w:pPr>
      <w:r w:rsidRPr="007D368F">
        <w:rPr>
          <w:rFonts w:ascii="Times New Roman" w:hAnsi="Times New Roman" w:cs="Times New Roman"/>
        </w:rPr>
        <w:t>Obligations of counties, cities and other governmental entities of a state other than the State of New York having the power to levy taxes that are backed by the full faith and credit of such governmental entity and rated in one of three highest rating categories by at least one nationally recognized statistical rating organization.</w:t>
      </w:r>
    </w:p>
    <w:p w14:paraId="6F7AAD5C" w14:textId="77777777" w:rsidR="007D368F" w:rsidRPr="007D368F" w:rsidRDefault="007D368F" w:rsidP="007D368F">
      <w:pPr>
        <w:rPr>
          <w:rFonts w:ascii="Times New Roman" w:hAnsi="Times New Roman" w:cs="Times New Roman"/>
        </w:rPr>
      </w:pPr>
    </w:p>
    <w:p w14:paraId="50599BA8" w14:textId="77777777" w:rsidR="007D368F" w:rsidRPr="007D368F" w:rsidRDefault="007D368F" w:rsidP="007D368F">
      <w:pPr>
        <w:spacing w:after="0" w:line="276" w:lineRule="auto"/>
        <w:jc w:val="right"/>
        <w:rPr>
          <w:rFonts w:ascii="Times New Roman" w:eastAsiaTheme="minorHAnsi" w:hAnsi="Times New Roman" w:cs="Times New Roman"/>
          <w:bCs w:val="0"/>
          <w:i/>
        </w:rPr>
      </w:pPr>
      <w:r w:rsidRPr="007D368F">
        <w:rPr>
          <w:rFonts w:ascii="Times New Roman" w:eastAsiaTheme="minorHAnsi" w:hAnsi="Times New Roman" w:cs="Times New Roman"/>
          <w:bCs w:val="0"/>
          <w:i/>
        </w:rPr>
        <w:t>Amended: April 12, 2023; April 13, 2022; February 10, 2021; October 14, 2015</w:t>
      </w:r>
    </w:p>
    <w:p w14:paraId="42CE99FD" w14:textId="18B551FA" w:rsidR="00173D0F" w:rsidRPr="007D368F" w:rsidRDefault="007D368F" w:rsidP="007D368F">
      <w:pPr>
        <w:rPr>
          <w:rFonts w:ascii="Times New Roman" w:hAnsi="Times New Roman" w:cs="Times New Roman"/>
        </w:rPr>
      </w:pPr>
      <w:r w:rsidRPr="007D368F">
        <w:rPr>
          <w:rFonts w:ascii="Times New Roman" w:eastAsiaTheme="minorHAnsi" w:hAnsi="Times New Roman" w:cs="Times New Roman"/>
          <w:bCs w:val="0"/>
          <w:i/>
        </w:rPr>
        <w:t>Adopted: March 11, 2009</w:t>
      </w:r>
    </w:p>
    <w:sectPr w:rsidR="00173D0F" w:rsidRPr="007D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eta Offc">
    <w:panose1 w:val="020B0504030101020102"/>
    <w:charset w:val="00"/>
    <w:family w:val="swiss"/>
    <w:pitch w:val="variable"/>
    <w:sig w:usb0="800000EF" w:usb1="5000207B" w:usb2="00000008" w:usb3="00000000" w:csb0="00000001" w:csb1="00000000"/>
  </w:font>
  <w:font w:name="Calibri Light">
    <w:panose1 w:val="020F0302020204030204"/>
    <w:charset w:val="00"/>
    <w:family w:val="swiss"/>
    <w:pitch w:val="variable"/>
    <w:sig w:usb0="E4002EFF" w:usb1="C200247B" w:usb2="00000009" w:usb3="00000000" w:csb0="000001FF" w:csb1="00000000"/>
  </w:font>
  <w:font w:name="Meta SC Offc">
    <w:panose1 w:val="020B0504030101020102"/>
    <w:charset w:val="00"/>
    <w:family w:val="swiss"/>
    <w:pitch w:val="variable"/>
    <w:sig w:usb0="800000EF" w:usb1="5000207B"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C5707"/>
    <w:multiLevelType w:val="hybridMultilevel"/>
    <w:tmpl w:val="CEF4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D6D59"/>
    <w:multiLevelType w:val="hybridMultilevel"/>
    <w:tmpl w:val="619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F6FD1"/>
    <w:multiLevelType w:val="hybridMultilevel"/>
    <w:tmpl w:val="F404D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F01BE"/>
    <w:multiLevelType w:val="hybridMultilevel"/>
    <w:tmpl w:val="0DA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05"/>
    <w:rsid w:val="00173D0F"/>
    <w:rsid w:val="007D368F"/>
    <w:rsid w:val="00F6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5F8E"/>
  <w15:chartTrackingRefBased/>
  <w15:docId w15:val="{F0F05B5C-9046-428F-B73A-809C9D9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8F"/>
    <w:pPr>
      <w:spacing w:after="240" w:line="240" w:lineRule="auto"/>
    </w:pPr>
    <w:rPr>
      <w:rFonts w:ascii="Meta Offc" w:eastAsia="Times New Roman" w:hAnsi="Meta Offc" w:cs="Meta Offc"/>
      <w:bCs/>
    </w:rPr>
  </w:style>
  <w:style w:type="paragraph" w:styleId="Heading1">
    <w:name w:val="heading 1"/>
    <w:basedOn w:val="Normal"/>
    <w:next w:val="Normal"/>
    <w:link w:val="Heading1Char"/>
    <w:uiPriority w:val="9"/>
    <w:qFormat/>
    <w:rsid w:val="007D3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7D368F"/>
    <w:pPr>
      <w:keepLines w:val="0"/>
      <w:spacing w:before="0" w:after="240"/>
      <w:ind w:right="-450"/>
      <w:outlineLvl w:val="1"/>
    </w:pPr>
    <w:rPr>
      <w:rFonts w:ascii="Meta SC Offc" w:eastAsia="Times New Roman" w:hAnsi="Meta SC Offc" w:cs="Meta SC Offc"/>
      <w:color w:val="auto"/>
      <w:sz w:val="36"/>
      <w:szCs w:val="36"/>
    </w:rPr>
  </w:style>
  <w:style w:type="paragraph" w:styleId="Heading3">
    <w:name w:val="heading 3"/>
    <w:basedOn w:val="Heading2"/>
    <w:next w:val="Normal"/>
    <w:link w:val="Heading3Char"/>
    <w:uiPriority w:val="9"/>
    <w:unhideWhenUsed/>
    <w:qFormat/>
    <w:rsid w:val="007D368F"/>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68F"/>
    <w:rPr>
      <w:rFonts w:ascii="Meta SC Offc" w:eastAsia="Times New Roman" w:hAnsi="Meta SC Offc" w:cs="Meta SC Offc"/>
      <w:bCs/>
      <w:sz w:val="36"/>
      <w:szCs w:val="36"/>
    </w:rPr>
  </w:style>
  <w:style w:type="character" w:customStyle="1" w:styleId="Heading3Char">
    <w:name w:val="Heading 3 Char"/>
    <w:basedOn w:val="DefaultParagraphFont"/>
    <w:link w:val="Heading3"/>
    <w:uiPriority w:val="9"/>
    <w:rsid w:val="007D368F"/>
    <w:rPr>
      <w:rFonts w:ascii="Meta SC Offc" w:eastAsia="Times New Roman" w:hAnsi="Meta SC Offc" w:cs="Meta SC Offc"/>
      <w:bCs/>
      <w:sz w:val="28"/>
      <w:szCs w:val="28"/>
    </w:rPr>
  </w:style>
  <w:style w:type="paragraph" w:styleId="ListParagraph">
    <w:name w:val="List Paragraph"/>
    <w:basedOn w:val="Normal"/>
    <w:uiPriority w:val="34"/>
    <w:qFormat/>
    <w:rsid w:val="007D368F"/>
    <w:pPr>
      <w:ind w:left="720"/>
      <w:contextualSpacing/>
    </w:pPr>
  </w:style>
  <w:style w:type="character" w:customStyle="1" w:styleId="Heading1Char">
    <w:name w:val="Heading 1 Char"/>
    <w:basedOn w:val="DefaultParagraphFont"/>
    <w:link w:val="Heading1"/>
    <w:uiPriority w:val="9"/>
    <w:rsid w:val="007D368F"/>
    <w:rPr>
      <w:rFonts w:asciiTheme="majorHAnsi" w:eastAsiaTheme="majorEastAsia" w:hAnsiTheme="majorHAnsi" w:cstheme="majorBidi"/>
      <w:bCs/>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6618</Characters>
  <Application>Microsoft Office Word</Application>
  <DocSecurity>0</DocSecurity>
  <Lines>122</Lines>
  <Paragraphs>45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Kirsop</dc:creator>
  <cp:keywords/>
  <dc:description/>
  <cp:lastModifiedBy>Ron Kirsop</cp:lastModifiedBy>
  <cp:revision>2</cp:revision>
  <dcterms:created xsi:type="dcterms:W3CDTF">2023-07-24T18:32:00Z</dcterms:created>
  <dcterms:modified xsi:type="dcterms:W3CDTF">2023-07-24T18:32:00Z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753a24bb89ad01641a8392a6cc333f1a48ed177682ec6dd49c8a140d4da1a3aa</vt:lpwstr>
  </property>
</Properties>
</file>